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spacing w:after="0" w:line="360" w:lineRule="auto"/>
        <w:jc w:val="center"/>
        <w:rPr>
          <w:rFonts w:ascii="Arial" w:cs="Arial" w:eastAsia="Arial" w:hAnsi="Arial"/>
          <w:b w:val="1"/>
          <w:color w:val="ff0000"/>
          <w:sz w:val="26"/>
          <w:szCs w:val="26"/>
        </w:rPr>
      </w:pPr>
      <w:r w:rsidDel="00000000" w:rsidR="00000000" w:rsidRPr="00000000">
        <w:rPr>
          <w:rFonts w:ascii="Arial" w:cs="Arial" w:eastAsia="Arial" w:hAnsi="Arial"/>
          <w:b w:val="1"/>
          <w:color w:val="ff0000"/>
          <w:sz w:val="26"/>
          <w:szCs w:val="26"/>
          <w:rtl w:val="0"/>
        </w:rPr>
        <w:t xml:space="preserve">BÀI HỌC SỐ 2</w:t>
      </w:r>
    </w:p>
    <w:p w:rsidR="00000000" w:rsidDel="00000000" w:rsidP="00000000" w:rsidRDefault="00000000" w:rsidRPr="00000000" w14:paraId="0000000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Nội dung:</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Ý nghĩa của hoạt động vui chơi của trẻ ở trường mầm non</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Mối quan hệ với các hoạt động giáo dục khác ở trường mầm non</w:t>
      </w:r>
    </w:p>
    <w:p w:rsidR="00000000" w:rsidDel="00000000" w:rsidP="00000000" w:rsidRDefault="00000000" w:rsidRPr="00000000" w14:paraId="00000006">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Phân loại trò chơi và xu hướng sử dụng trò chơi dành cho trẻ mầm non hiện nay</w:t>
      </w:r>
    </w:p>
    <w:p w:rsidR="00000000" w:rsidDel="00000000" w:rsidP="00000000" w:rsidRDefault="00000000" w:rsidRPr="00000000" w14:paraId="0000000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Mục tiêu:</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Giúp học viên hiểu và phân tích ý nghĩa của hoạt động vui chơi của trẻ ở trường mầm non</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Giúp học viên hiểu và phân tích mối quan hệ giữa hoạt động chơi với các hoạt động giáo dục khác ở trường mầm non</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Giúp học viên hiểu và trình bày được cách phân loại trò chơi và xu hướng sử dụng trò chơi dành cho trẻ mầm non hiện nay.</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426"/>
        <w:jc w:val="left"/>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3. Tài liệu tham khảo: </w:t>
      </w:r>
    </w:p>
    <w:p w:rsidR="00000000" w:rsidDel="00000000" w:rsidP="00000000" w:rsidRDefault="00000000" w:rsidRPr="00000000" w14:paraId="0000000C">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[1] Nguyễn Thị Thanh Hà (2019). </w:t>
      </w:r>
      <w:r w:rsidDel="00000000" w:rsidR="00000000" w:rsidRPr="00000000">
        <w:rPr>
          <w:rFonts w:ascii="Arial" w:cs="Arial" w:eastAsia="Arial" w:hAnsi="Arial"/>
          <w:i w:val="1"/>
          <w:sz w:val="26"/>
          <w:szCs w:val="26"/>
          <w:rtl w:val="0"/>
        </w:rPr>
        <w:t xml:space="preserve">Tổ chức hoạt động vui chơi của trẻ ở trường mầm non</w:t>
      </w:r>
      <w:r w:rsidDel="00000000" w:rsidR="00000000" w:rsidRPr="00000000">
        <w:rPr>
          <w:rFonts w:ascii="Arial" w:cs="Arial" w:eastAsia="Arial" w:hAnsi="Arial"/>
          <w:sz w:val="26"/>
          <w:szCs w:val="26"/>
          <w:rtl w:val="0"/>
        </w:rPr>
        <w:t xml:space="preserve">. NXB Giáo dục.</w:t>
      </w:r>
    </w:p>
    <w:p w:rsidR="00000000" w:rsidDel="00000000" w:rsidP="00000000" w:rsidRDefault="00000000" w:rsidRPr="00000000" w14:paraId="0000000D">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[2] Đinh Văn Vang (2012). </w:t>
      </w:r>
      <w:r w:rsidDel="00000000" w:rsidR="00000000" w:rsidRPr="00000000">
        <w:rPr>
          <w:rFonts w:ascii="Arial" w:cs="Arial" w:eastAsia="Arial" w:hAnsi="Arial"/>
          <w:i w:val="1"/>
          <w:sz w:val="26"/>
          <w:szCs w:val="26"/>
          <w:rtl w:val="0"/>
        </w:rPr>
        <w:t xml:space="preserve">Tổ chức hoạt động vui chơi ở trường mầm non</w:t>
      </w:r>
      <w:r w:rsidDel="00000000" w:rsidR="00000000" w:rsidRPr="00000000">
        <w:rPr>
          <w:rFonts w:ascii="Arial" w:cs="Arial" w:eastAsia="Arial" w:hAnsi="Arial"/>
          <w:sz w:val="26"/>
          <w:szCs w:val="26"/>
          <w:rtl w:val="0"/>
        </w:rPr>
        <w:t xml:space="preserve">. NXB Đại học Sư phạm Hà Nội.</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0F">
      <w:pPr>
        <w:spacing w:after="0" w:line="360" w:lineRule="auto"/>
        <w:jc w:val="center"/>
        <w:rPr>
          <w:rFonts w:ascii="Arial" w:cs="Arial" w:eastAsia="Arial" w:hAnsi="Arial"/>
          <w:b w:val="1"/>
          <w:color w:val="ff0000"/>
          <w:sz w:val="26"/>
          <w:szCs w:val="26"/>
        </w:rPr>
      </w:pPr>
      <w:r w:rsidDel="00000000" w:rsidR="00000000" w:rsidRPr="00000000">
        <w:rPr>
          <w:rFonts w:ascii="Arial" w:cs="Arial" w:eastAsia="Arial" w:hAnsi="Arial"/>
          <w:b w:val="1"/>
          <w:sz w:val="26"/>
          <w:szCs w:val="26"/>
          <w:rtl w:val="0"/>
        </w:rPr>
        <w:t xml:space="preserve"> </w:t>
      </w:r>
      <w:r w:rsidDel="00000000" w:rsidR="00000000" w:rsidRPr="00000000">
        <w:rPr>
          <w:rFonts w:ascii="Arial" w:cs="Arial" w:eastAsia="Arial" w:hAnsi="Arial"/>
          <w:b w:val="1"/>
          <w:color w:val="ff0000"/>
          <w:sz w:val="26"/>
          <w:szCs w:val="26"/>
          <w:rtl w:val="0"/>
        </w:rPr>
        <w:t xml:space="preserve">NỘI DUNG BÀI HỌC</w:t>
      </w:r>
    </w:p>
    <w:p w:rsidR="00000000" w:rsidDel="00000000" w:rsidP="00000000" w:rsidRDefault="00000000" w:rsidRPr="00000000" w14:paraId="00000010">
      <w:pPr>
        <w:spacing w:after="0" w:line="360" w:lineRule="auto"/>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Vui chơi là điều cần thiết cho sự phát triển vì nó góp phần vào nhận thức, thể chất, xã hội và tình cảm của trẻ nhỏ và thanh thiếu niên. Vui chơi rất quan trọng đối với sự phát triển tối ưu của trẻ em và đã được Liên hợp quốc công nhận là quyền cơ bản của mọi trẻ em. Nhưng với tất cả các hoạt động có cấu trúc và cuộc sống theo lịch trình nghiêm ngặt mà trẻ em thường sống trong những ngày này, một số trẻ không còn thời gian thực sự để chơi. Ngay cả khi có thời gian để chơi, trẻ có thể quá mệt sau khi tham gia các hoạt động có tổ chức để tận dụng cơ hội. Có một loạt các yếu tố dẫn đến việc giảm thời gian chơi tự do, bao gồm việc chú trọng nhiều hơn vào việc chuẩn bị học tập, cha mẹ đi làm có ít thời gian rảnh để chăm sóc con cái, thời gian sử dụng màn hình điện tử nhiều hơn, ít thời gian chơi ngoài trời hơn, nhận thấy nguy cơ môi trường vui chơi, và hạn chế tiếp cận các không gian vui chơi ngoài trời. Tầm quan trọng của thời gian rảnh rỗi đối với trẻ em, Peter Grey, giáo sư tâm lý học tại Đại học Boston, viết trên Tạp chí Vui chơi của Hoa Kỳ đã phát biểu: “Trẻ em được tạo ra, bởi sự chọn lọc tự nhiên, là để chơi. " Bất cứ nơi nào trẻ em được chơi tự do, chúng đều có măt. </w:t>
      </w:r>
    </w:p>
    <w:p w:rsidR="00000000" w:rsidDel="00000000" w:rsidP="00000000" w:rsidRDefault="00000000" w:rsidRPr="00000000" w14:paraId="00000011">
      <w:pPr>
        <w:spacing w:after="0" w:line="360" w:lineRule="auto"/>
        <w:ind w:firstLine="720"/>
        <w:jc w:val="both"/>
        <w:rPr>
          <w:rFonts w:ascii="Arial" w:cs="Arial" w:eastAsia="Arial" w:hAnsi="Arial"/>
          <w:sz w:val="26"/>
          <w:szCs w:val="26"/>
        </w:rPr>
      </w:pPr>
      <w:bookmarkStart w:colFirst="0" w:colLast="0" w:name="_heading=h.gjdgxs" w:id="0"/>
      <w:bookmarkEnd w:id="0"/>
      <w:r w:rsidDel="00000000" w:rsidR="00000000" w:rsidRPr="00000000">
        <w:rPr>
          <w:rFonts w:ascii="Arial" w:cs="Arial" w:eastAsia="Arial" w:hAnsi="Arial"/>
          <w:sz w:val="26"/>
          <w:szCs w:val="26"/>
          <w:rtl w:val="0"/>
        </w:rPr>
        <w:t xml:space="preserve">Tuy nhiên, nửa thế kỷ qua đã chứng kiến ​​sự suy giảm cơ hội vui chơi của trẻ em. Khó có thể định lượng chính xác mức độ nhanh chóng và bao nhiêu cơ hội chơi miễn phí thực sự, mặc dù các nhà sử học cho rằng sự suy giảm này diễn ra liên tục và rất lớn. Nó cũng đã dẫn đến những hậu quả tiêu cực lâu dài. Trong cùng một bài báo đó, Gray đã trình bày chi tiết việc thiếu vui chơi ảnh hưởng như thế nào đến sự phát triển cảm xúc, dẫn đến sự gia tăng lo lắng, trầm cảm và các vấn đề về sự chú ý và tự chủ. Gray lập luận rằng, nếu không vui chơi, thanh thiếu niên không có được các kỹ năng xã hội và tình cảm cần thiết cho sự phát triển tâm lý lành mạnh. Chuyên gia nói gì Trong một báo cáo đặc biệt về trò chơi, Học viện Nhi khoa Hoa Kỳ (AAP) đã vạch ra một loạt các phần thưởng từ việc chơi miễn phí, bao gồm: Cho phép trẻ em sử dụng khả năng sáng tạo và phát triển trí tưởng tượng cũng như các thế mạnh khác của chúng Khuyến khích trẻ tương tác và khám phá thế giới xung quanh Giúp trẻ em thích nghi với trường học và tăng cường khả năng sẵn sàng học tập, hành vi học tập và kỹ năng giải quyết vấn đề của chúng Giúp trẻ học và thực hành tự điều chỉnh Giúp trẻ xây dựng kỹ năng ra quyết định Dạy trẻ làm việc theo nhóm để chúng học cách chia sẻ và giải quyết xung đột Làm thế nào để giúp trẻcảm thấy mạnh mẽ Tất nhiên, chơi miễn phí cũng rất thú vị và tất cả những gì trẻ em chạy, đạp xe và nhảy thường tham gia đều giúp xây dựng cơ thể khỏe mạnh. Đó là một lợi ích đáng kể, khi xem xét rằng 20% ​​trẻ em Mỹ bị béo phì. Nhiều chuyên gia cho rằng sự gia tăng đáng kể của tình trạng béo phì ở trẻ em và sự suy giảm thể lực ít nhất một phần là do việc chơi ngoài trời bị giảm sút. Khả năng quản lý cảm xúc và hành vi của trẻ, cái mà các chuyên gia gọi là điều tiết cảm xúc, cũng có thể là nguyên nhân của việc chơi quá ít - và là một yếu tố dẫn đến tỷ lệ cao mắc chứng rối loạn tăng động giảm chú ý (ADHD). Chơi theo hướng trẻ em Trẻ em học cách điều chỉnh sự sợ hãi, tức giận và các cảm xúc khác trong khi chơi. Điều này dạy họ cách duy trì khả năng kiểm soát cảm xúc trong các tình huống đe dọa và thực tế, tất cả đều là lực đối kháng mạnh mẽ với tính bốc đồng, hiếu động và thiếu kiểm soát cảm xúc đặc trưng của rối loạn tăng động giảm chú ý. Ít nhất một can thiệp dựa trên trò chơi nhằm mục đích cải thiện kỹ năng chơi xã hội của trẻ rối loạn tăng động giảm chú ý đã cho thấy thành công đáng kể bằng cách ấn định các ngày chơi nhưng không theo hình thức tự do dưới sự giám sát của cha mẹ giữa trẻ em, cha mẹ của chúng, một người bạn được chỉ định và cha mẹ của đứa trẻ đó . Điều quan trọng cần lưu ý là loại trò chơi này có nghĩa là trò chơi không có cấu trúc, hướng đến trẻ em. Đó không phải là loại thời gian chơi do người lớn kiểm soát và nó không bao gồm việc chơi thụ động, chẳng hạn như ngồi trước trò chơi điện tử, máy tính hoặc TV. Hãy nhớ rằng mặc dù việc chơi tự do không do người lớn kiểm soát, nhưng điều đó không có nghĩa là bạn không nên giám sát con mình khi chúng đang chơi, đặc biệt là nếu chúng đang chơi ở bên ngoài. Ví dụ về Chơi tự do thực sự bao gồm bất kỳ loại hoạt động không có cấu trúc nào khuyến khích trẻ em sử dụng trí tưởng tượng của mình, chẳng hạn như chơi với các khối, búp bê và ô tô đồ chơi. Nó sẽ không bao gồm việc chơi với hầu hết các đồ chơi điện tử. Một nhóm trẻ chơi đá bóng ở sân sau cùng nhau (thay vì chơi trong đội với huấn luyện viên) sẽ là một ví dụ điển hình khác về thời gian chơi tự do. Loại hình chơi tự do năng động này cũng là một cách tốt để giúp trẻđáp ứng các yêu cầu hoạt động thể chất hàng ngày của chúng. Các ví dụ khác về chơi miễn phí bao gồm: Vẽ, tô màu, sơn, cắt và dán bằng</w:t>
      </w:r>
    </w:p>
    <w:p w:rsidR="00000000" w:rsidDel="00000000" w:rsidP="00000000" w:rsidRDefault="00000000" w:rsidRPr="00000000" w14:paraId="00000012">
      <w:pPr>
        <w:spacing w:after="0" w:line="360" w:lineRule="auto"/>
        <w:jc w:val="both"/>
        <w:rPr>
          <w:rFonts w:ascii="Arial" w:cs="Arial" w:eastAsia="Arial" w:hAnsi="Arial"/>
          <w:b w:val="1"/>
          <w:color w:val="ff0000"/>
          <w:sz w:val="26"/>
          <w:szCs w:val="26"/>
        </w:rPr>
      </w:pPr>
      <w:r w:rsidDel="00000000" w:rsidR="00000000" w:rsidRPr="00000000">
        <w:rPr>
          <w:rtl w:val="0"/>
        </w:rPr>
      </w:r>
    </w:p>
    <w:p w:rsidR="00000000" w:rsidDel="00000000" w:rsidP="00000000" w:rsidRDefault="00000000" w:rsidRPr="00000000" w14:paraId="0000001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927" w:right="0" w:hanging="360"/>
        <w:jc w:val="both"/>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Ý nghĩa của hoạt động vui chơi của trẻ ở trường trường mầm non</w:t>
      </w:r>
    </w:p>
    <w:p w:rsidR="00000000" w:rsidDel="00000000" w:rsidP="00000000" w:rsidRDefault="00000000" w:rsidRPr="00000000" w14:paraId="00000014">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i w:val="1"/>
          <w:sz w:val="26"/>
          <w:szCs w:val="26"/>
          <w:rtl w:val="0"/>
        </w:rPr>
        <w:t xml:space="preserve">Chơi được xem là hình thức tổ chức đời sống của trẻ ở trường mầm non</w:t>
      </w:r>
      <w:r w:rsidDel="00000000" w:rsidR="00000000" w:rsidRPr="00000000">
        <w:rPr>
          <w:rFonts w:ascii="Arial" w:cs="Arial" w:eastAsia="Arial" w:hAnsi="Arial"/>
          <w:sz w:val="26"/>
          <w:szCs w:val="26"/>
          <w:rtl w:val="0"/>
        </w:rPr>
        <w:t xml:space="preserve">. Không thể hình dung được bầu không khí tâm lí ở trường mầm non sẽ nặng nề như thế nào khi trẻ không được chơi. Và như vậy trường mầm non chỉ là nơi giữ trẻ chứ không phải là nơi chăm sóc, giáo dục trẻ em, hạnh phúc của trẻ bị tước đoạt, tâm hồn trẻ thơ dần trở nên khô cứng.</w:t>
      </w:r>
    </w:p>
    <w:p w:rsidR="00000000" w:rsidDel="00000000" w:rsidP="00000000" w:rsidRDefault="00000000" w:rsidRPr="00000000" w14:paraId="00000015">
      <w:pPr>
        <w:spacing w:after="0" w:line="360" w:lineRule="auto"/>
        <w:ind w:firstLine="567"/>
        <w:jc w:val="both"/>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Mời xem video số 1 về Ý nghĩa của việc trẻ được tham gia hoạt động chơi.</w:t>
      </w:r>
    </w:p>
    <w:p w:rsidR="00000000" w:rsidDel="00000000" w:rsidP="00000000" w:rsidRDefault="00000000" w:rsidRPr="00000000" w14:paraId="00000016">
      <w:pPr>
        <w:spacing w:after="0" w:line="360" w:lineRule="auto"/>
        <w:ind w:firstLine="567"/>
        <w:jc w:val="both"/>
        <w:rPr>
          <w:rFonts w:ascii="Arial" w:cs="Arial" w:eastAsia="Arial" w:hAnsi="Arial"/>
          <w:sz w:val="26"/>
          <w:szCs w:val="26"/>
        </w:rPr>
      </w:pPr>
      <w:hyperlink r:id="rId7">
        <w:r w:rsidDel="00000000" w:rsidR="00000000" w:rsidRPr="00000000">
          <w:rPr>
            <w:rFonts w:ascii="Arial" w:cs="Arial" w:eastAsia="Arial" w:hAnsi="Arial"/>
            <w:color w:val="0563c1"/>
            <w:sz w:val="26"/>
            <w:szCs w:val="26"/>
            <w:u w:val="single"/>
            <w:rtl w:val="0"/>
          </w:rPr>
          <w:t xml:space="preserve">https://www.youtube.com/watch?v=pjoyBZYk2zI&amp;t=5s</w:t>
        </w:r>
      </w:hyperlink>
      <w:r w:rsidDel="00000000" w:rsidR="00000000" w:rsidRPr="00000000">
        <w:rPr>
          <w:rtl w:val="0"/>
        </w:rPr>
      </w:r>
    </w:p>
    <w:p w:rsidR="00000000" w:rsidDel="00000000" w:rsidP="00000000" w:rsidRDefault="00000000" w:rsidRPr="00000000" w14:paraId="00000017">
      <w:pPr>
        <w:spacing w:after="0" w:line="36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8">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i w:val="1"/>
          <w:sz w:val="26"/>
          <w:szCs w:val="26"/>
          <w:rtl w:val="0"/>
        </w:rPr>
        <w:t xml:space="preserve">Chơi là cuộc sống của trẻ thơ, tổ chức cho trẻ chơi chính là tổ chức cuộc sống của trẻ. </w:t>
      </w:r>
      <w:r w:rsidDel="00000000" w:rsidR="00000000" w:rsidRPr="00000000">
        <w:rPr>
          <w:rFonts w:ascii="Arial" w:cs="Arial" w:eastAsia="Arial" w:hAnsi="Arial"/>
          <w:sz w:val="26"/>
          <w:szCs w:val="26"/>
          <w:rtl w:val="0"/>
        </w:rPr>
        <w:t xml:space="preserve">Trước hết ta có thể giải thích rằng, chơi là hoạt động đặc trưng của trẻ, nó có mặt trong các hoạt đông khác của trẻ, như hoạt động học tập, hoạt động lao động, trong giao tiếp và trong sinh hoạt hàng ngày của trẻ. Do vậy việc tổ chức cho trẻ chơi là nhiệm vụ, vừa là con đường giáo dục có hiệu quả cho trẻ em.</w:t>
      </w:r>
    </w:p>
    <w:p w:rsidR="00000000" w:rsidDel="00000000" w:rsidP="00000000" w:rsidRDefault="00000000" w:rsidRPr="00000000" w14:paraId="00000019">
      <w:pPr>
        <w:spacing w:after="0" w:line="360" w:lineRule="auto"/>
        <w:ind w:firstLine="567"/>
        <w:jc w:val="both"/>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Mời xem video số 2 về Tầm quan trọng của hoạt động vui chơi đối với sự phát triển của đứa trẻ.</w:t>
      </w:r>
    </w:p>
    <w:p w:rsidR="00000000" w:rsidDel="00000000" w:rsidP="00000000" w:rsidRDefault="00000000" w:rsidRPr="00000000" w14:paraId="0000001A">
      <w:pPr>
        <w:spacing w:after="0" w:line="360" w:lineRule="auto"/>
        <w:ind w:firstLine="567"/>
        <w:jc w:val="both"/>
        <w:rPr>
          <w:rFonts w:ascii="Arial" w:cs="Arial" w:eastAsia="Arial" w:hAnsi="Arial"/>
          <w:sz w:val="26"/>
          <w:szCs w:val="26"/>
        </w:rPr>
      </w:pPr>
      <w:hyperlink r:id="rId8">
        <w:r w:rsidDel="00000000" w:rsidR="00000000" w:rsidRPr="00000000">
          <w:rPr>
            <w:rFonts w:ascii="Arial" w:cs="Arial" w:eastAsia="Arial" w:hAnsi="Arial"/>
            <w:color w:val="0563c1"/>
            <w:sz w:val="26"/>
            <w:szCs w:val="26"/>
            <w:u w:val="single"/>
            <w:rtl w:val="0"/>
          </w:rPr>
          <w:t xml:space="preserve">https://www.youtube.com/watch?v=vnH4Ijen7OI&amp;t=103s</w:t>
        </w:r>
      </w:hyperlink>
      <w:r w:rsidDel="00000000" w:rsidR="00000000" w:rsidRPr="00000000">
        <w:rPr>
          <w:rtl w:val="0"/>
        </w:rPr>
      </w:r>
    </w:p>
    <w:p w:rsidR="00000000" w:rsidDel="00000000" w:rsidP="00000000" w:rsidRDefault="00000000" w:rsidRPr="00000000" w14:paraId="0000001B">
      <w:pPr>
        <w:spacing w:after="0" w:line="360" w:lineRule="auto"/>
        <w:ind w:firstLine="567"/>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C">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i w:val="1"/>
          <w:sz w:val="26"/>
          <w:szCs w:val="26"/>
          <w:rtl w:val="0"/>
        </w:rPr>
        <w:t xml:space="preserve">Chơi còn là phương thức thỏa mãn nhu cầu được sống và làm việc như người lớn.</w:t>
      </w:r>
      <w:r w:rsidDel="00000000" w:rsidR="00000000" w:rsidRPr="00000000">
        <w:rPr>
          <w:rFonts w:ascii="Arial" w:cs="Arial" w:eastAsia="Arial" w:hAnsi="Arial"/>
          <w:sz w:val="26"/>
          <w:szCs w:val="26"/>
          <w:rtl w:val="0"/>
        </w:rPr>
        <w:t xml:space="preserve"> Trong một giờ chơi, mỗi trò chơi phản ánh một mảng hiện thực đời sống xã hội: bệnh viện, trường học, cửa hàng bách hóa, công viên… mỗi trẻ có một ví trí nhất định trong nhóm chơi. Trong xã hội ấy, trẻ thỏa sức hành động, được sống trong xã hội người lớn thu nho, được làm việc, được nói năng, xưng hô như người lớn…Vì thế trẻ luôn là chủ thể tích cực. Ở đây, trẻ tìm thấy vị trí của mình trong nhóm bạn bè và cũng ở đây, trẻ cảm thấy được tự do thoải mái và tự tin vào bản thân mình hơn. Chính vì thế có thể nói “xã hội trẻ em” là hình thức đầu tiên giúp trẻ được sống và làm việc cùng nhau, được sống của người lớn.</w:t>
      </w:r>
    </w:p>
    <w:p w:rsidR="00000000" w:rsidDel="00000000" w:rsidP="00000000" w:rsidRDefault="00000000" w:rsidRPr="00000000" w14:paraId="0000001D">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Nhóm trẻ cùng chơi là một trong những cơ sở xã hội đầu tiên của trẻ. Do đó người lớn cần tổ chức tốt các hoạt động của “xã hội trẻ”, tạo ra môi trường lành mạnh, có tác dụng giáo dục mạnh mẽ đối với trẻ. Muốn vậy, người lớn phải chú ý tổ chức cho trẻ được chơi thoải mái, tạo môi trường, tình huống cho trẻ phối hợp – liên kết với nhau trong các nhóm chơi và làm cho hoạt động chơi của trẻ thực sự là một hình thức tổ chức đời sống của trẻ ở trường mầm non.</w:t>
      </w:r>
    </w:p>
    <w:p w:rsidR="00000000" w:rsidDel="00000000" w:rsidP="00000000" w:rsidRDefault="00000000" w:rsidRPr="00000000" w14:paraId="0000001E">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927" w:right="0" w:hanging="36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Mối quan hệ qua lại giữa chơi và lao động, chơi và học tập, chơi và hoạt động nghệ thuật của trẻ</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w:t>
      </w:r>
    </w:p>
    <w:p w:rsidR="00000000" w:rsidDel="00000000" w:rsidP="00000000" w:rsidRDefault="00000000" w:rsidRPr="00000000" w14:paraId="0000001F">
      <w:pPr>
        <w:spacing w:after="0" w:line="360" w:lineRule="auto"/>
        <w:jc w:val="both"/>
        <w:rPr>
          <w:rFonts w:ascii="Arial" w:cs="Arial" w:eastAsia="Arial" w:hAnsi="Arial"/>
          <w:b w:val="1"/>
          <w:i w:val="1"/>
          <w:sz w:val="26"/>
          <w:szCs w:val="26"/>
        </w:rPr>
      </w:pPr>
      <w:r w:rsidDel="00000000" w:rsidR="00000000" w:rsidRPr="00000000">
        <w:rPr>
          <w:rFonts w:ascii="Arial" w:cs="Arial" w:eastAsia="Arial" w:hAnsi="Arial"/>
          <w:b w:val="1"/>
          <w:i w:val="1"/>
          <w:sz w:val="26"/>
          <w:szCs w:val="26"/>
          <w:rtl w:val="0"/>
        </w:rPr>
        <w:t xml:space="preserve">2.1.  Mối quan hệ giữa chơi và lao động</w:t>
      </w:r>
    </w:p>
    <w:p w:rsidR="00000000" w:rsidDel="00000000" w:rsidP="00000000" w:rsidRDefault="00000000" w:rsidRPr="00000000" w14:paraId="00000020">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Trong chơi và trong lao động đều có sự cố gắng về thể lực và trí tuệ. Nhưng giữa chúng có sự khác biệt căn bản là, lao động tạo ra sản phẩm, đó là những giá trị vật chất và văn hóa, còn chơi không tạo ra sản phẩm có giá trị vật chất và văn hóa nhưng nó có quan hệ gián tiếp đến quá trình tạo ra những sản phẩm ấy. Chơi và lao động ở lứa tuổi mẫu giáo có mỗi quan hệ khăng khít với nhau, chi phối lẫn nhau, bổ sung cho nhau. Thông qua trò chơi trẻ học được một số kĩ năng lao động cần thiết. </w:t>
      </w:r>
    </w:p>
    <w:p w:rsidR="00000000" w:rsidDel="00000000" w:rsidP="00000000" w:rsidRDefault="00000000" w:rsidRPr="00000000" w14:paraId="00000021">
      <w:pPr>
        <w:spacing w:after="0" w:line="360" w:lineRule="auto"/>
        <w:ind w:firstLine="567"/>
        <w:jc w:val="both"/>
        <w:rPr>
          <w:rFonts w:ascii="Arial" w:cs="Arial" w:eastAsia="Arial" w:hAnsi="Arial"/>
          <w:i w:val="1"/>
          <w:sz w:val="26"/>
          <w:szCs w:val="26"/>
        </w:rPr>
      </w:pPr>
      <w:r w:rsidDel="00000000" w:rsidR="00000000" w:rsidRPr="00000000">
        <w:rPr>
          <w:rFonts w:ascii="Arial" w:cs="Arial" w:eastAsia="Arial" w:hAnsi="Arial"/>
          <w:sz w:val="26"/>
          <w:szCs w:val="26"/>
          <w:rtl w:val="0"/>
        </w:rPr>
        <w:t xml:space="preserve">Thực tế cho thấy, hoạt động lao động của trẻ tổ chức một cách nhẹ nhàng như là chơi vậy hoặc đưa yếu tố chơi vào trong hoạt động lao động thì trẻ lao động sôi nổi, hiểu quả hơn. Mặt khác, những kĩ năng trẻ được luyện tập trong lao động được chuyển vào trò chơi, làm cho hành động chơi mang tính chất thật hơn; dưới sự hướng dẫn của người lớn, trẻ tạo ra trò chơi từ những nguyên vật liệu khác nhau, phục vụ cho trò chơi của mình thêm hấp dẫn phong phú. Như vậy, trong khi chơi, trẻ lĩnh hội được những kĩ năng lao động đơn giản và khi lao động của trẻ được tổ chức dưới hình thức chơi, giúp cho trẻ lao động tích cực hơn. </w:t>
      </w:r>
      <w:r w:rsidDel="00000000" w:rsidR="00000000" w:rsidRPr="00000000">
        <w:rPr>
          <w:rtl w:val="0"/>
        </w:rPr>
      </w:r>
    </w:p>
    <w:p w:rsidR="00000000" w:rsidDel="00000000" w:rsidP="00000000" w:rsidRDefault="00000000" w:rsidRPr="00000000" w14:paraId="00000022">
      <w:pPr>
        <w:spacing w:after="0" w:line="360" w:lineRule="auto"/>
        <w:jc w:val="both"/>
        <w:rPr>
          <w:rFonts w:ascii="Arial" w:cs="Arial" w:eastAsia="Arial" w:hAnsi="Arial"/>
          <w:b w:val="1"/>
          <w:i w:val="1"/>
          <w:sz w:val="26"/>
          <w:szCs w:val="26"/>
        </w:rPr>
      </w:pPr>
      <w:r w:rsidDel="00000000" w:rsidR="00000000" w:rsidRPr="00000000">
        <w:rPr>
          <w:rFonts w:ascii="Arial" w:cs="Arial" w:eastAsia="Arial" w:hAnsi="Arial"/>
          <w:b w:val="1"/>
          <w:i w:val="1"/>
          <w:sz w:val="26"/>
          <w:szCs w:val="26"/>
          <w:rtl w:val="0"/>
        </w:rPr>
        <w:t xml:space="preserve">2.2. Mối quan hệ qua lại giữa chơi và học tập </w:t>
      </w:r>
    </w:p>
    <w:p w:rsidR="00000000" w:rsidDel="00000000" w:rsidP="00000000" w:rsidRDefault="00000000" w:rsidRPr="00000000" w14:paraId="00000023">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Cùng với lao động, hoạt động vui chơi và hoạt động học tập của trẻ có mỗi quan hệ khăng khít, chi phối lẫn nhau, bổ sung cho nhau. Thông qua chơi mà trẻ học, tiếp nhận nền văn hóa xã </w:t>
      </w:r>
      <w:r w:rsidDel="00000000" w:rsidR="00000000" w:rsidRPr="00000000">
        <w:rPr>
          <w:rFonts w:ascii="Arial" w:cs="Arial" w:eastAsia="Arial" w:hAnsi="Arial"/>
          <w:color w:val="000000"/>
          <w:sz w:val="26"/>
          <w:szCs w:val="26"/>
          <w:rtl w:val="0"/>
        </w:rPr>
        <w:t xml:space="preserve">hội, biến kinh nghiệm xã hội lịch sử thành kinh nghiệm của bản thân. Khi tham gia vào trò chơi đứa trẻ không tự đặt ra mục đích là qua trò chơi này mình lĩnh hội được cái gì, phát triển được chức năng tâm lí nào trong quá trình thực hiện thao tác chơi, hành động chơi. Những tri thức, kĩ</w:t>
      </w:r>
      <w:r w:rsidDel="00000000" w:rsidR="00000000" w:rsidRPr="00000000">
        <w:rPr>
          <w:rFonts w:ascii="Arial" w:cs="Arial" w:eastAsia="Arial" w:hAnsi="Arial"/>
          <w:sz w:val="26"/>
          <w:szCs w:val="26"/>
          <w:rtl w:val="0"/>
        </w:rPr>
        <w:t xml:space="preserve"> năng mà trẻ lĩnh hội được qua trò chơi diễn ra một cách tự nhiên (chơi mà học). </w:t>
      </w:r>
    </w:p>
    <w:p w:rsidR="00000000" w:rsidDel="00000000" w:rsidP="00000000" w:rsidRDefault="00000000" w:rsidRPr="00000000" w14:paraId="00000024">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Mặt khác, hoạt động học tập của trẻ được nảy sinh và phát triển trong lòng hoạt động chơi, do vậy nó mang màu sắc chơi rõ rệt: học trong niềm vui được tham gia vào trò chơi (học mà vui, vui mới học). Như vậy, giữa chơi và học của trẻ em có mối liên hệ khăng khít khó phân biệt. Đứng về phương diện kết quả thì bảo là học tập, đứng về phương diện hoạt động thì coi là đó là chơi. Trong quá trình học tập, đứa trẻ chưa ý thức đầy đủ mục đích học tập. Thường động cơ học tập hòa quyện vào động cơ chơi. Nói đúng hơn, hoạt động học tập của trẻ chưa có động cơ đích thực, nó do động cơ chơi thúc đẩy. Vấn đề đặt ra là, để hoạt động học tập của trẻ có kết quả, cần biến đối tượng nhận thức của trẻ thành động cơ chơi của chúng.</w:t>
      </w:r>
    </w:p>
    <w:p w:rsidR="00000000" w:rsidDel="00000000" w:rsidP="00000000" w:rsidRDefault="00000000" w:rsidRPr="00000000" w14:paraId="00000025">
      <w:pPr>
        <w:spacing w:after="0" w:line="360" w:lineRule="auto"/>
        <w:ind w:firstLine="567"/>
        <w:jc w:val="both"/>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Mời bạn xem Video số 3,4 về tầm quan trọng của hoạt động chơi trong việc tổ chức các hoạt động giáo dục ở trường mầm non, đặc biệt là hoạt động học tập.</w:t>
      </w:r>
    </w:p>
    <w:p w:rsidR="00000000" w:rsidDel="00000000" w:rsidP="00000000" w:rsidRDefault="00000000" w:rsidRPr="00000000" w14:paraId="00000026">
      <w:pPr>
        <w:spacing w:after="0" w:line="360" w:lineRule="auto"/>
        <w:ind w:firstLine="567"/>
        <w:jc w:val="both"/>
        <w:rPr>
          <w:rFonts w:ascii="Arial" w:cs="Arial" w:eastAsia="Arial" w:hAnsi="Arial"/>
          <w:sz w:val="26"/>
          <w:szCs w:val="26"/>
        </w:rPr>
      </w:pPr>
      <w:hyperlink r:id="rId9">
        <w:r w:rsidDel="00000000" w:rsidR="00000000" w:rsidRPr="00000000">
          <w:rPr>
            <w:rFonts w:ascii="Arial" w:cs="Arial" w:eastAsia="Arial" w:hAnsi="Arial"/>
            <w:color w:val="0563c1"/>
            <w:sz w:val="26"/>
            <w:szCs w:val="26"/>
            <w:u w:val="single"/>
            <w:rtl w:val="0"/>
          </w:rPr>
          <w:t xml:space="preserve">https://www.youtube.com/watch?v=jhJL8eY-5NU</w:t>
        </w:r>
      </w:hyperlink>
      <w:r w:rsidDel="00000000" w:rsidR="00000000" w:rsidRPr="00000000">
        <w:rPr>
          <w:rtl w:val="0"/>
        </w:rPr>
      </w:r>
    </w:p>
    <w:p w:rsidR="00000000" w:rsidDel="00000000" w:rsidP="00000000" w:rsidRDefault="00000000" w:rsidRPr="00000000" w14:paraId="00000027">
      <w:pPr>
        <w:spacing w:after="0" w:line="360" w:lineRule="auto"/>
        <w:ind w:firstLine="567"/>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28">
      <w:pPr>
        <w:spacing w:after="0" w:line="360" w:lineRule="auto"/>
        <w:ind w:firstLine="567"/>
        <w:jc w:val="both"/>
        <w:rPr>
          <w:rFonts w:ascii="Arial" w:cs="Arial" w:eastAsia="Arial" w:hAnsi="Arial"/>
          <w:sz w:val="26"/>
          <w:szCs w:val="26"/>
        </w:rPr>
      </w:pPr>
      <w:hyperlink r:id="rId10">
        <w:r w:rsidDel="00000000" w:rsidR="00000000" w:rsidRPr="00000000">
          <w:rPr>
            <w:rFonts w:ascii="Arial" w:cs="Arial" w:eastAsia="Arial" w:hAnsi="Arial"/>
            <w:color w:val="0563c1"/>
            <w:sz w:val="26"/>
            <w:szCs w:val="26"/>
            <w:u w:val="single"/>
            <w:rtl w:val="0"/>
          </w:rPr>
          <w:t xml:space="preserve">https://www.youtube.com/watch?v=n2CPN4NoRq4</w:t>
        </w:r>
      </w:hyperlink>
      <w:r w:rsidDel="00000000" w:rsidR="00000000" w:rsidRPr="00000000">
        <w:rPr>
          <w:rtl w:val="0"/>
        </w:rPr>
      </w:r>
    </w:p>
    <w:p w:rsidR="00000000" w:rsidDel="00000000" w:rsidP="00000000" w:rsidRDefault="00000000" w:rsidRPr="00000000" w14:paraId="00000029">
      <w:pPr>
        <w:spacing w:after="0" w:line="360" w:lineRule="auto"/>
        <w:ind w:firstLine="567"/>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2A">
      <w:pPr>
        <w:spacing w:after="0" w:line="360" w:lineRule="auto"/>
        <w:jc w:val="both"/>
        <w:rPr>
          <w:rFonts w:ascii="Arial" w:cs="Arial" w:eastAsia="Arial" w:hAnsi="Arial"/>
          <w:b w:val="1"/>
          <w:i w:val="1"/>
          <w:sz w:val="26"/>
          <w:szCs w:val="26"/>
        </w:rPr>
      </w:pPr>
      <w:r w:rsidDel="00000000" w:rsidR="00000000" w:rsidRPr="00000000">
        <w:rPr>
          <w:rFonts w:ascii="Arial" w:cs="Arial" w:eastAsia="Arial" w:hAnsi="Arial"/>
          <w:b w:val="1"/>
          <w:i w:val="1"/>
          <w:sz w:val="26"/>
          <w:szCs w:val="26"/>
          <w:rtl w:val="0"/>
        </w:rPr>
        <w:t xml:space="preserve">2.3. Mối quan hệ giữa chơi và hoạt động nghệ thuật</w:t>
      </w:r>
    </w:p>
    <w:p w:rsidR="00000000" w:rsidDel="00000000" w:rsidP="00000000" w:rsidRDefault="00000000" w:rsidRPr="00000000" w14:paraId="0000002B">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Chơi và hoạt động nghệ thuật của trẻ rất gần gũi với nhau. Ngôn ngữ, kĩ năng hoạt động nghệ thuật được trẻ đưa vào trò chơi, giúp trẻ dễ dàng thực hiện được nội dung chơi, hành động chơi. Những lời ca, những câu nói giàu tính nghệ thuật mà trẻ tiếp nhận được trong các tác phẩm thơ, truyện được trẻ sử dung trong trò chơi làm cho trò chơi trở nên sinh động, hấp dẫn, vui nhộn. Mặt khác, hoạt động nghệ thuật của trẻ cũng diễn ra nhẹ nhàng như là chơi vậy: Trẻ vừa đọc thơ, kể chuyện vừa mô phỏng lại hành vi, việc làm nhân vật theo nội dung thơ, truyện: trẻ đóng kịch cho vui chữ đâu phải diễn viên chuyên nghiệp. Chính điều đó làm cho nội dung vai diễn của trẻ mang tính sáng tạo hơn. Đặc biệt là trò chơi lắp ghép xây dựng ra đời trên cơ sở hoạt động tạo hình, vì trẻ chỉ có thể tạo tạo ra nhưng công trình khi nó nắm vững những kĩ năng xây dựng và phần lớn kĩ năng xây dựng được trẻ lĩnh hội thông qua hoạt động tạo hình. </w:t>
      </w:r>
    </w:p>
    <w:p w:rsidR="00000000" w:rsidDel="00000000" w:rsidP="00000000" w:rsidRDefault="00000000" w:rsidRPr="00000000" w14:paraId="0000002C">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Thực tế chỉ rằng, việc dạy trẻ các kĩ năng xây dựng tạo điều kiện cho trẻ phát triển các trò chơi của mình.</w:t>
      </w:r>
    </w:p>
    <w:p w:rsidR="00000000" w:rsidDel="00000000" w:rsidP="00000000" w:rsidRDefault="00000000" w:rsidRPr="00000000" w14:paraId="0000002D">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Tóm lại, trò chơi có mối quan hệ chặt chẽ với học tập, lao động và tạo hình, chính các mối quan hệ này đã cuốn hút trẻ và tạo điều kiện cho sự phát triển chung của trẻ mẫu giáo.</w:t>
      </w:r>
    </w:p>
    <w:p w:rsidR="00000000" w:rsidDel="00000000" w:rsidP="00000000" w:rsidRDefault="00000000" w:rsidRPr="00000000" w14:paraId="0000002E">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927" w:right="0" w:hanging="360"/>
        <w:jc w:val="both"/>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Phân loại trò chơi của trẻ</w:t>
      </w:r>
    </w:p>
    <w:p w:rsidR="00000000" w:rsidDel="00000000" w:rsidP="00000000" w:rsidRDefault="00000000" w:rsidRPr="00000000" w14:paraId="0000002F">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Có nhiều cách phân loại trò chơi. Xin giới thiệu một số cách phân loại trò chơi theo các quan điểm khác nhau trên thế giới và tại Việt Nam</w:t>
      </w:r>
    </w:p>
    <w:p w:rsidR="00000000" w:rsidDel="00000000" w:rsidP="00000000" w:rsidRDefault="00000000" w:rsidRPr="00000000" w14:paraId="00000030">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Arial" w:cs="Arial" w:eastAsia="Arial" w:hAnsi="Arial"/>
          <w:b w:val="1"/>
          <w:i w:val="1"/>
          <w:smallCaps w:val="0"/>
          <w:strike w:val="0"/>
          <w:color w:val="000000"/>
          <w:sz w:val="26"/>
          <w:szCs w:val="26"/>
          <w:u w:val="none"/>
          <w:shd w:fill="auto" w:val="clear"/>
          <w:vertAlign w:val="baseline"/>
        </w:rPr>
      </w:pPr>
      <w:r w:rsidDel="00000000" w:rsidR="00000000" w:rsidRPr="00000000">
        <w:rPr>
          <w:rFonts w:ascii="Arial" w:cs="Arial" w:eastAsia="Arial" w:hAnsi="Arial"/>
          <w:b w:val="1"/>
          <w:i w:val="1"/>
          <w:smallCaps w:val="0"/>
          <w:strike w:val="0"/>
          <w:color w:val="000000"/>
          <w:sz w:val="26"/>
          <w:szCs w:val="26"/>
          <w:u w:val="none"/>
          <w:shd w:fill="auto" w:val="clear"/>
          <w:vertAlign w:val="baseline"/>
          <w:rtl w:val="0"/>
        </w:rPr>
        <w:t xml:space="preserve">Phân loại trò chơi theo chức năng giáo dục và phát triển</w:t>
      </w:r>
    </w:p>
    <w:p w:rsidR="00000000" w:rsidDel="00000000" w:rsidP="00000000" w:rsidRDefault="00000000" w:rsidRPr="00000000" w14:paraId="00000031">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Đại diện cho kiểu phân loại này là hai nhà giáo dục học Ph. Phreben (Đức) và Montexori (Ý). Các tác giả chia trò chơi thành ba nhóm:</w:t>
      </w:r>
    </w:p>
    <w:p w:rsidR="00000000" w:rsidDel="00000000" w:rsidP="00000000" w:rsidRDefault="00000000" w:rsidRPr="00000000" w14:paraId="00000032">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Nhóm 1: Gồm các trò chơi nhằm rèn luyện và phát triển các giác quan cho trẻ.</w:t>
      </w:r>
    </w:p>
    <w:p w:rsidR="00000000" w:rsidDel="00000000" w:rsidP="00000000" w:rsidRDefault="00000000" w:rsidRPr="00000000" w14:paraId="00000033">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Nhóm 2: Gồm các trò chơi vận động nhằm phát triển và tập luyện vận động cho trẻ.</w:t>
      </w:r>
    </w:p>
    <w:p w:rsidR="00000000" w:rsidDel="00000000" w:rsidP="00000000" w:rsidRDefault="00000000" w:rsidRPr="00000000" w14:paraId="00000034">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Nhóm 3: Gồm các trò chơi học tập nhằm phát triển trí tuệ cho trẻ.</w:t>
      </w:r>
    </w:p>
    <w:p w:rsidR="00000000" w:rsidDel="00000000" w:rsidP="00000000" w:rsidRDefault="00000000" w:rsidRPr="00000000" w14:paraId="0000003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1287" w:right="0" w:hanging="360"/>
        <w:jc w:val="both"/>
        <w:rPr>
          <w:rFonts w:ascii="Arial" w:cs="Arial" w:eastAsia="Arial" w:hAnsi="Arial"/>
          <w:b w:val="0"/>
          <w:i w:val="1"/>
          <w:smallCaps w:val="0"/>
          <w:strike w:val="0"/>
          <w:color w:val="000000"/>
          <w:sz w:val="26"/>
          <w:szCs w:val="26"/>
          <w:u w:val="none"/>
          <w:shd w:fill="auto" w:val="clear"/>
          <w:vertAlign w:val="baseline"/>
        </w:rPr>
      </w:pPr>
      <w:r w:rsidDel="00000000" w:rsidR="00000000" w:rsidRPr="00000000">
        <w:rPr>
          <w:rFonts w:ascii="Arial" w:cs="Arial" w:eastAsia="Arial" w:hAnsi="Arial"/>
          <w:b w:val="0"/>
          <w:i w:val="1"/>
          <w:smallCaps w:val="0"/>
          <w:strike w:val="0"/>
          <w:color w:val="000000"/>
          <w:sz w:val="26"/>
          <w:szCs w:val="26"/>
          <w:u w:val="none"/>
          <w:shd w:fill="auto" w:val="clear"/>
          <w:vertAlign w:val="baseline"/>
          <w:rtl w:val="0"/>
        </w:rPr>
        <w:t xml:space="preserve">Ưu điểm:</w:t>
      </w:r>
    </w:p>
    <w:p w:rsidR="00000000" w:rsidDel="00000000" w:rsidP="00000000" w:rsidRDefault="00000000" w:rsidRPr="00000000" w14:paraId="00000036">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Ưu của cách phân loại trò chơi này là tập trung giáo dục và phát triển từng mặt cho trẻ, tạo điều kiện cho trẻ chơi, tập có hệ thống từ dễ đến khó.</w:t>
      </w:r>
    </w:p>
    <w:p w:rsidR="00000000" w:rsidDel="00000000" w:rsidP="00000000" w:rsidRDefault="00000000" w:rsidRPr="00000000" w14:paraId="0000003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1287" w:right="0" w:hanging="360"/>
        <w:jc w:val="both"/>
        <w:rPr>
          <w:rFonts w:ascii="Arial" w:cs="Arial" w:eastAsia="Arial" w:hAnsi="Arial"/>
          <w:b w:val="0"/>
          <w:i w:val="1"/>
          <w:smallCaps w:val="0"/>
          <w:strike w:val="0"/>
          <w:color w:val="000000"/>
          <w:sz w:val="26"/>
          <w:szCs w:val="26"/>
          <w:u w:val="none"/>
          <w:shd w:fill="auto" w:val="clear"/>
          <w:vertAlign w:val="baseline"/>
        </w:rPr>
      </w:pPr>
      <w:r w:rsidDel="00000000" w:rsidR="00000000" w:rsidRPr="00000000">
        <w:rPr>
          <w:rFonts w:ascii="Arial" w:cs="Arial" w:eastAsia="Arial" w:hAnsi="Arial"/>
          <w:b w:val="0"/>
          <w:i w:val="1"/>
          <w:smallCaps w:val="0"/>
          <w:strike w:val="0"/>
          <w:color w:val="000000"/>
          <w:sz w:val="26"/>
          <w:szCs w:val="26"/>
          <w:u w:val="none"/>
          <w:shd w:fill="auto" w:val="clear"/>
          <w:vertAlign w:val="baseline"/>
          <w:rtl w:val="0"/>
        </w:rPr>
        <w:t xml:space="preserve">Hạn chế: </w:t>
      </w:r>
    </w:p>
    <w:p w:rsidR="00000000" w:rsidDel="00000000" w:rsidP="00000000" w:rsidRDefault="00000000" w:rsidRPr="00000000" w14:paraId="00000038">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Cách phân loại này loại bỏ mất nhóm trò chơi sáng tạo, phủ nhận mầm mống sáng tạo của trẻ. Khi chơi các trò chơi này, trẻ hoàn toàn bị áp đặt theo ý muốn của người lớn. Hơn nữa cách phân loại này mâu thuẫn với tính chất và đặc điểm của chơi, vì khi trẻ chơi bắt cứ trò chơi nào thì các mặt đức, trí, thể lực cũng được phát triển và giáo dục một cách đồng bộ trong một khối thống nhất chứ không riêng rẽ từng mặt nào đó được phát triển.</w:t>
      </w:r>
    </w:p>
    <w:p w:rsidR="00000000" w:rsidDel="00000000" w:rsidP="00000000" w:rsidRDefault="00000000" w:rsidRPr="00000000" w14:paraId="0000003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1287" w:right="0" w:hanging="36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Ứng dụng: </w:t>
      </w:r>
    </w:p>
    <w:p w:rsidR="00000000" w:rsidDel="00000000" w:rsidP="00000000" w:rsidRDefault="00000000" w:rsidRPr="00000000" w14:paraId="0000003A">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Cách phân loại này đã được ứng dụng ở nhiều nước trên thế giới như Pháp, Mĩ, Đức, Ý, Nga, Việt Nam.</w:t>
      </w:r>
    </w:p>
    <w:p w:rsidR="00000000" w:rsidDel="00000000" w:rsidP="00000000" w:rsidRDefault="00000000" w:rsidRPr="00000000" w14:paraId="0000003B">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Arial" w:cs="Arial" w:eastAsia="Arial" w:hAnsi="Arial"/>
          <w:b w:val="1"/>
          <w:i w:val="1"/>
          <w:smallCaps w:val="0"/>
          <w:strike w:val="0"/>
          <w:color w:val="000000"/>
          <w:sz w:val="26"/>
          <w:szCs w:val="26"/>
          <w:u w:val="none"/>
          <w:shd w:fill="auto" w:val="clear"/>
          <w:vertAlign w:val="baseline"/>
        </w:rPr>
      </w:pPr>
      <w:r w:rsidDel="00000000" w:rsidR="00000000" w:rsidRPr="00000000">
        <w:rPr>
          <w:rFonts w:ascii="Arial" w:cs="Arial" w:eastAsia="Arial" w:hAnsi="Arial"/>
          <w:b w:val="1"/>
          <w:i w:val="1"/>
          <w:smallCaps w:val="0"/>
          <w:strike w:val="0"/>
          <w:color w:val="000000"/>
          <w:sz w:val="26"/>
          <w:szCs w:val="26"/>
          <w:u w:val="none"/>
          <w:shd w:fill="auto" w:val="clear"/>
          <w:vertAlign w:val="baseline"/>
          <w:rtl w:val="0"/>
        </w:rPr>
        <w:t xml:space="preserve">Phân loại trò chơi theo nguồn gốc, cấu trúc của chơi</w:t>
      </w:r>
    </w:p>
    <w:p w:rsidR="00000000" w:rsidDel="00000000" w:rsidP="00000000" w:rsidRDefault="00000000" w:rsidRPr="00000000" w14:paraId="0000003C">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Tác giả của cách phân loại này là J. Piaget. Ông cho rằng, hoạt động chơi của trẻ là nhân tố quan trọng đối với sự phát triển trí tuệ của trẻ và sự phát triển ấy chính là sự thích nghi (thiết lập mối cân bằng giữa cơ thể với môi trường). Trong quá trình thích nghi, ông phân biệt hai khái niệm “đồng hóa” và “điều ứng”. Theo ông, chơi chính là sự “đồng hóa”, là sự “điều ứng” trước, song ở đây ông nhìn nhận và chỉ xem xét chơi như là một hoạt động trí tuệ thuần túy. Từ đó, ông phân loại trò chơi theo cấu trúc của nó. Trong cấu trúc của chơi, ông tách ra làm ba bộ phận chính là: luyện tập, kí hiệu và quy tắc. Trên cơ cở đó ông phân trò chơi thành ba nhóm tương ứng với ba bộ phận trong cấu trúc chơi:</w:t>
      </w:r>
    </w:p>
    <w:p w:rsidR="00000000" w:rsidDel="00000000" w:rsidP="00000000" w:rsidRDefault="00000000" w:rsidRPr="00000000" w14:paraId="0000003D">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Nhóm 1: Gồm các trò chơi luyện tập dành cho trẻ dưới 2 tuổi.</w:t>
      </w:r>
    </w:p>
    <w:p w:rsidR="00000000" w:rsidDel="00000000" w:rsidP="00000000" w:rsidRDefault="00000000" w:rsidRPr="00000000" w14:paraId="0000003E">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Nhóm 2: Gồm các trò chơi kí hiệu dành cho trẻ từ 2- 4 tuổi.</w:t>
      </w:r>
    </w:p>
    <w:p w:rsidR="00000000" w:rsidDel="00000000" w:rsidP="00000000" w:rsidRDefault="00000000" w:rsidRPr="00000000" w14:paraId="0000003F">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Nhóm 3: Gồm các trò chơi có quý tắc (có luật) dành cho trẻ từ 7- 12 tuổi.</w:t>
      </w:r>
    </w:p>
    <w:p w:rsidR="00000000" w:rsidDel="00000000" w:rsidP="00000000" w:rsidRDefault="00000000" w:rsidRPr="00000000" w14:paraId="0000004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1"/>
          <w:smallCaps w:val="0"/>
          <w:strike w:val="0"/>
          <w:color w:val="000000"/>
          <w:sz w:val="26"/>
          <w:szCs w:val="26"/>
          <w:u w:val="none"/>
          <w:shd w:fill="auto" w:val="clear"/>
          <w:vertAlign w:val="baseline"/>
        </w:rPr>
      </w:pPr>
      <w:r w:rsidDel="00000000" w:rsidR="00000000" w:rsidRPr="00000000">
        <w:rPr>
          <w:rFonts w:ascii="Arial" w:cs="Arial" w:eastAsia="Arial" w:hAnsi="Arial"/>
          <w:b w:val="0"/>
          <w:i w:val="1"/>
          <w:smallCaps w:val="0"/>
          <w:strike w:val="0"/>
          <w:color w:val="000000"/>
          <w:sz w:val="26"/>
          <w:szCs w:val="26"/>
          <w:u w:val="none"/>
          <w:shd w:fill="auto" w:val="clear"/>
          <w:vertAlign w:val="baseline"/>
          <w:rtl w:val="0"/>
        </w:rPr>
        <w:t xml:space="preserve">Ưu điểm:</w:t>
      </w:r>
    </w:p>
    <w:p w:rsidR="00000000" w:rsidDel="00000000" w:rsidP="00000000" w:rsidRDefault="00000000" w:rsidRPr="00000000" w14:paraId="00000041">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tab/>
        <w:t xml:space="preserve">Ông đã phân loại trò chơi theo sự phát triển của đứa trẻ. Nhóm trò chơi luyện tập xuất hiện ngay từ những tháng đầu tiên của cuộc sống trẻ. Những trò chơi luyện tập này có tác dụng giáo dục và phát triển khả năng cảm nhận và vận động của trẻ. Chúng khác hẳn về chất so với những trò chơi luyện tập của động vật. Ông đã chỉ ra sự hình thành kí hiệu của trẻ trong khi chơi và khẳng định: từ những trò chơi luyện tập đến trò chơi kí hiệu là một bước tiến lớn trong họat động chơi của trẻ, nó đã biết gán cho mình và các đồ vật khác những tính tượng trưng và mô phỏng lại một số sự kiện trong xã hội.</w:t>
      </w:r>
    </w:p>
    <w:p w:rsidR="00000000" w:rsidDel="00000000" w:rsidP="00000000" w:rsidRDefault="00000000" w:rsidRPr="00000000" w14:paraId="0000004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1"/>
          <w:smallCaps w:val="0"/>
          <w:strike w:val="0"/>
          <w:color w:val="000000"/>
          <w:sz w:val="26"/>
          <w:szCs w:val="26"/>
          <w:u w:val="none"/>
          <w:shd w:fill="auto" w:val="clear"/>
          <w:vertAlign w:val="baseline"/>
        </w:rPr>
      </w:pPr>
      <w:r w:rsidDel="00000000" w:rsidR="00000000" w:rsidRPr="00000000">
        <w:rPr>
          <w:rFonts w:ascii="Arial" w:cs="Arial" w:eastAsia="Arial" w:hAnsi="Arial"/>
          <w:b w:val="0"/>
          <w:i w:val="1"/>
          <w:smallCaps w:val="0"/>
          <w:strike w:val="0"/>
          <w:color w:val="000000"/>
          <w:sz w:val="26"/>
          <w:szCs w:val="26"/>
          <w:u w:val="none"/>
          <w:shd w:fill="auto" w:val="clear"/>
          <w:vertAlign w:val="baseline"/>
          <w:rtl w:val="0"/>
        </w:rPr>
        <w:t xml:space="preserve">Hạn chế: </w:t>
      </w:r>
    </w:p>
    <w:p w:rsidR="00000000" w:rsidDel="00000000" w:rsidP="00000000" w:rsidRDefault="00000000" w:rsidRPr="00000000" w14:paraId="00000043">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Ông phủ nhận tính bắt chước của trẻ và cho rằng, trò chơi “kí hiệu” là do trẻ tự </w:t>
      </w:r>
      <w:r w:rsidDel="00000000" w:rsidR="00000000" w:rsidRPr="00000000">
        <w:rPr>
          <w:rFonts w:ascii="Arial" w:cs="Arial" w:eastAsia="Arial" w:hAnsi="Arial"/>
          <w:color w:val="000000"/>
          <w:sz w:val="26"/>
          <w:szCs w:val="26"/>
          <w:rtl w:val="0"/>
        </w:rPr>
        <w:t xml:space="preserve">tưởng tượng ra, tự nghĩ ra trong đầu. L. X. Vưgôtxki đã phê phán cách phân loại này như sau:</w:t>
      </w:r>
      <w:r w:rsidDel="00000000" w:rsidR="00000000" w:rsidRPr="00000000">
        <w:rPr>
          <w:rFonts w:ascii="Arial" w:cs="Arial" w:eastAsia="Arial" w:hAnsi="Arial"/>
          <w:sz w:val="26"/>
          <w:szCs w:val="26"/>
          <w:rtl w:val="0"/>
        </w:rPr>
        <w:t xml:space="preserve"> “Không nên hiểu trò chơi như là một hệ thống kí hiệu, không nên hiểu hoạt động chơi chỉ như là một quá trình nhận thức mà gạt bỏ yếu tố hứng thú, xúc cảm, tình cảm và sáng tạo sang một bên…”</w:t>
      </w:r>
    </w:p>
    <w:p w:rsidR="00000000" w:rsidDel="00000000" w:rsidP="00000000" w:rsidRDefault="00000000" w:rsidRPr="00000000" w14:paraId="00000044">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Theo Piaget, các trò chơi có luật chủ yếu xuất hiện ở lứa tuổi học sinh phổ thông (7 - 12 tuổi). Song trong thực tế, nhiều trò chơi có luật đã được trẻ chơi nhiều ngay từ lứa tuổi mầm non.</w:t>
      </w:r>
    </w:p>
    <w:p w:rsidR="00000000" w:rsidDel="00000000" w:rsidP="00000000" w:rsidRDefault="00000000" w:rsidRPr="00000000" w14:paraId="0000004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1"/>
          <w:smallCaps w:val="0"/>
          <w:strike w:val="0"/>
          <w:color w:val="000000"/>
          <w:sz w:val="26"/>
          <w:szCs w:val="26"/>
          <w:u w:val="none"/>
          <w:shd w:fill="auto" w:val="clear"/>
          <w:vertAlign w:val="baseline"/>
          <w:rtl w:val="0"/>
        </w:rPr>
        <w:t xml:space="preserve">Ứng dụng:</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Sự phân loại của ông được áp dụng nhiều nước trên thế giới.</w:t>
      </w:r>
    </w:p>
    <w:p w:rsidR="00000000" w:rsidDel="00000000" w:rsidP="00000000" w:rsidRDefault="00000000" w:rsidRPr="00000000" w14:paraId="00000046">
      <w:pPr>
        <w:spacing w:after="0" w:line="360" w:lineRule="auto"/>
        <w:ind w:firstLine="567"/>
        <w:jc w:val="both"/>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3. Hệ thống phân loại trò chơi của hệ thống giáo dục học Xô viết cũ</w:t>
      </w:r>
    </w:p>
    <w:p w:rsidR="00000000" w:rsidDel="00000000" w:rsidP="00000000" w:rsidRDefault="00000000" w:rsidRPr="00000000" w14:paraId="00000047">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Sự phân loại trò chơi của giáo dục học Xô viết trước đây dựa trên các công trình nghiên cứu của E. U. Chikhiepva, Ph. Lexghap và N. K. Krupxkaia coi hoạt động chơi của trẻ như một hoạt động đa dạng có hướng và mang tính sáng tạo, coi chơi là phương tiện giáo dục toàn diện và là hình thức tổ chức đời sống của trẻ ở trường mầm non.</w:t>
      </w:r>
    </w:p>
    <w:p w:rsidR="00000000" w:rsidDel="00000000" w:rsidP="00000000" w:rsidRDefault="00000000" w:rsidRPr="00000000" w14:paraId="00000048">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Giáo dục học Xô viết trước đây đã chia trò chơi trẻ em thành 2 nhóm:</w:t>
      </w:r>
    </w:p>
    <w:p w:rsidR="00000000" w:rsidDel="00000000" w:rsidP="00000000" w:rsidRDefault="00000000" w:rsidRPr="00000000" w14:paraId="00000049">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Nhóm 1: Nhóm trò chơi sáng tạo, bao gồm các trò chơi sau:</w:t>
      </w:r>
    </w:p>
    <w:p w:rsidR="00000000" w:rsidDel="00000000" w:rsidP="00000000" w:rsidRDefault="00000000" w:rsidRPr="00000000" w14:paraId="0000004A">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Trò chơi đóng vai theo chủ đề.</w:t>
      </w:r>
    </w:p>
    <w:p w:rsidR="00000000" w:rsidDel="00000000" w:rsidP="00000000" w:rsidRDefault="00000000" w:rsidRPr="00000000" w14:paraId="0000004B">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Trò chơi lắp ghép – xây dựng.</w:t>
      </w:r>
    </w:p>
    <w:p w:rsidR="00000000" w:rsidDel="00000000" w:rsidP="00000000" w:rsidRDefault="00000000" w:rsidRPr="00000000" w14:paraId="0000004C">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Trò chơi đóng kịch.</w:t>
      </w:r>
    </w:p>
    <w:p w:rsidR="00000000" w:rsidDel="00000000" w:rsidP="00000000" w:rsidRDefault="00000000" w:rsidRPr="00000000" w14:paraId="0000004D">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Nhóm 2: Nhóm trò chơi có luật bao gồm các trò chơi sau:</w:t>
      </w:r>
    </w:p>
    <w:p w:rsidR="00000000" w:rsidDel="00000000" w:rsidP="00000000" w:rsidRDefault="00000000" w:rsidRPr="00000000" w14:paraId="0000004E">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Trò chơi học tập.</w:t>
      </w:r>
    </w:p>
    <w:p w:rsidR="00000000" w:rsidDel="00000000" w:rsidP="00000000" w:rsidRDefault="00000000" w:rsidRPr="00000000" w14:paraId="0000004F">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Trò chơi vận động.</w:t>
      </w:r>
    </w:p>
    <w:p w:rsidR="00000000" w:rsidDel="00000000" w:rsidP="00000000" w:rsidRDefault="00000000" w:rsidRPr="00000000" w14:paraId="0000005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1"/>
          <w:smallCaps w:val="0"/>
          <w:strike w:val="0"/>
          <w:color w:val="000000"/>
          <w:sz w:val="26"/>
          <w:szCs w:val="26"/>
          <w:u w:val="none"/>
          <w:shd w:fill="auto" w:val="clear"/>
          <w:vertAlign w:val="baseline"/>
        </w:rPr>
      </w:pPr>
      <w:r w:rsidDel="00000000" w:rsidR="00000000" w:rsidRPr="00000000">
        <w:rPr>
          <w:rFonts w:ascii="Arial" w:cs="Arial" w:eastAsia="Arial" w:hAnsi="Arial"/>
          <w:b w:val="0"/>
          <w:i w:val="1"/>
          <w:smallCaps w:val="0"/>
          <w:strike w:val="0"/>
          <w:color w:val="000000"/>
          <w:sz w:val="26"/>
          <w:szCs w:val="26"/>
          <w:u w:val="none"/>
          <w:shd w:fill="auto" w:val="clear"/>
          <w:vertAlign w:val="baseline"/>
          <w:rtl w:val="0"/>
        </w:rPr>
        <w:t xml:space="preserve">Ưu điểm: </w:t>
      </w:r>
    </w:p>
    <w:p w:rsidR="00000000" w:rsidDel="00000000" w:rsidP="00000000" w:rsidRDefault="00000000" w:rsidRPr="00000000" w14:paraId="00000051">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Thừa nhận khả năng sáng tạo của trẻ trong khi chơi. Coi chơi là hoạt động tự lập của trẻ (chúng tự nghĩ ra ý định, chủ đề, nội dung, tự thảo luận với nhau và tìm các phương tiện cần thiết để thực hiện trò chơi của chúng…). Chơi mang lại sự thỏa mãn nhu cầu được chơi của trẻ, chơi tạo điều kiện cho trẻ được tích cực hoạt động trong nhóm bạn bè. Trong khi chơi trẻ cố gắng hết mình để hoàn thành nhiệm vụ được giao, biết thiệt lập các mỗi quan hệ với bạn bè và điều chỉnh hành vi phù hợp với nhóm chơi.</w:t>
      </w:r>
    </w:p>
    <w:p w:rsidR="00000000" w:rsidDel="00000000" w:rsidP="00000000" w:rsidRDefault="00000000" w:rsidRPr="00000000" w14:paraId="0000005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1"/>
          <w:smallCaps w:val="0"/>
          <w:strike w:val="0"/>
          <w:color w:val="000000"/>
          <w:sz w:val="26"/>
          <w:szCs w:val="26"/>
          <w:u w:val="none"/>
          <w:shd w:fill="auto" w:val="clear"/>
          <w:vertAlign w:val="baseline"/>
        </w:rPr>
      </w:pPr>
      <w:r w:rsidDel="00000000" w:rsidR="00000000" w:rsidRPr="00000000">
        <w:rPr>
          <w:rFonts w:ascii="Arial" w:cs="Arial" w:eastAsia="Arial" w:hAnsi="Arial"/>
          <w:b w:val="0"/>
          <w:i w:val="1"/>
          <w:smallCaps w:val="0"/>
          <w:strike w:val="0"/>
          <w:color w:val="000000"/>
          <w:sz w:val="26"/>
          <w:szCs w:val="26"/>
          <w:u w:val="none"/>
          <w:shd w:fill="auto" w:val="clear"/>
          <w:vertAlign w:val="baseline"/>
          <w:rtl w:val="0"/>
        </w:rPr>
        <w:t xml:space="preserve">Hạn chế: </w:t>
      </w:r>
    </w:p>
    <w:p w:rsidR="00000000" w:rsidDel="00000000" w:rsidP="00000000" w:rsidRDefault="00000000" w:rsidRPr="00000000" w14:paraId="00000053">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Cách chia này mang tính ước lệ, các tiêu chí đưa ra chỉ mang tính ước lệ, các tiêu chí đưa ra chỉ mang tính tương đối. Bơi lẽ, trò chơi nào cũng mang tính sáng tạo, cũng có luật của nó.</w:t>
      </w:r>
    </w:p>
    <w:p w:rsidR="00000000" w:rsidDel="00000000" w:rsidP="00000000" w:rsidRDefault="00000000" w:rsidRPr="00000000" w14:paraId="0000005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1"/>
          <w:smallCaps w:val="0"/>
          <w:strike w:val="0"/>
          <w:color w:val="000000"/>
          <w:sz w:val="26"/>
          <w:szCs w:val="26"/>
          <w:u w:val="none"/>
          <w:shd w:fill="auto" w:val="clear"/>
          <w:vertAlign w:val="baseline"/>
          <w:rtl w:val="0"/>
        </w:rPr>
        <w:t xml:space="preserve">Ứng dụng:</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Được ứng dụng ở Liên xô trước đây, các nước Đông Âu, Việt Nam.</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56">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 Cách phân loại trò chơi ở nước ta.</w:t>
      </w:r>
    </w:p>
    <w:p w:rsidR="00000000" w:rsidDel="00000000" w:rsidP="00000000" w:rsidRDefault="00000000" w:rsidRPr="00000000" w14:paraId="0000005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1287" w:right="0" w:hanging="36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1"/>
          <w:smallCaps w:val="0"/>
          <w:strike w:val="0"/>
          <w:color w:val="000000"/>
          <w:sz w:val="26"/>
          <w:szCs w:val="26"/>
          <w:u w:val="none"/>
          <w:shd w:fill="auto" w:val="clear"/>
          <w:vertAlign w:val="baseline"/>
          <w:rtl w:val="0"/>
        </w:rPr>
        <w:t xml:space="preserve">Trước những năm 60 của thể kỉ XX</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w:t>
      </w:r>
    </w:p>
    <w:p w:rsidR="00000000" w:rsidDel="00000000" w:rsidP="00000000" w:rsidRDefault="00000000" w:rsidRPr="00000000" w14:paraId="00000058">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Các nhà giáo dục Việt Nam áp dụng hệ thống phân loại của Ph. Phreben nhưng không đầy đủ. Tiêu chí phân loại trò chơi không có, nên biến chơi thành tiết học (đưa vào thời khóa biểu những tiết luyện giác quan, những tiết lắp ghép…), không coi chơi là hoạt động chủ đạo của trẻ mẫu giáo.</w:t>
      </w:r>
    </w:p>
    <w:p w:rsidR="00000000" w:rsidDel="00000000" w:rsidP="00000000" w:rsidRDefault="00000000" w:rsidRPr="00000000" w14:paraId="00000059">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Trong những năm 60, người ta phân trò chơi trẻ em thành 2 nhóm:</w:t>
      </w:r>
    </w:p>
    <w:p w:rsidR="00000000" w:rsidDel="00000000" w:rsidP="00000000" w:rsidRDefault="00000000" w:rsidRPr="00000000" w14:paraId="0000005A">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Nhóm 1: Trò chơi phản ánh sinh hoạt.</w:t>
      </w:r>
    </w:p>
    <w:p w:rsidR="00000000" w:rsidDel="00000000" w:rsidP="00000000" w:rsidRDefault="00000000" w:rsidRPr="00000000" w14:paraId="0000005B">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Nhóm 2: Trò chơi vận động bao gồm:</w:t>
      </w:r>
    </w:p>
    <w:p w:rsidR="00000000" w:rsidDel="00000000" w:rsidP="00000000" w:rsidRDefault="00000000" w:rsidRPr="00000000" w14:paraId="0000005C">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Trò chơi vận đông tự do với dụng cụ thể dục (vòng, gậy) gắn với thao tác chơi.</w:t>
      </w:r>
    </w:p>
    <w:p w:rsidR="00000000" w:rsidDel="00000000" w:rsidP="00000000" w:rsidRDefault="00000000" w:rsidRPr="00000000" w14:paraId="0000005D">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Trò chơi vận động có quy luật lấy từ trò chơi dân gian và bắt chước một số trò chơi của nước ngoài (cướp quân, cướp cờ).</w:t>
      </w:r>
    </w:p>
    <w:p w:rsidR="00000000" w:rsidDel="00000000" w:rsidP="00000000" w:rsidRDefault="00000000" w:rsidRPr="00000000" w14:paraId="0000005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1287" w:right="0" w:hanging="36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Trong những năm 70:</w:t>
      </w:r>
    </w:p>
    <w:p w:rsidR="00000000" w:rsidDel="00000000" w:rsidP="00000000" w:rsidRDefault="00000000" w:rsidRPr="00000000" w14:paraId="0000005F">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Người ta phân trò chơi trẻ em thành hai nhóm:</w:t>
      </w:r>
    </w:p>
    <w:p w:rsidR="00000000" w:rsidDel="00000000" w:rsidP="00000000" w:rsidRDefault="00000000" w:rsidRPr="00000000" w14:paraId="00000060">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Nhóm trò chơi đóng vai theo chủ đề.</w:t>
      </w:r>
    </w:p>
    <w:p w:rsidR="00000000" w:rsidDel="00000000" w:rsidP="00000000" w:rsidRDefault="00000000" w:rsidRPr="00000000" w14:paraId="00000061">
      <w:pPr>
        <w:spacing w:after="0" w:line="360" w:lineRule="auto"/>
        <w:ind w:firstLine="567"/>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Nhóm trò chơi vận động (chơi tập thể, chơi cá nhân) kèm thêm có chủ đề.</w:t>
      </w:r>
    </w:p>
    <w:p w:rsidR="00000000" w:rsidDel="00000000" w:rsidP="00000000" w:rsidRDefault="00000000" w:rsidRPr="00000000" w14:paraId="0000006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1287" w:right="0" w:hanging="36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Từ những năm 80 của thế kỉ XX:</w:t>
      </w:r>
    </w:p>
    <w:p w:rsidR="00000000" w:rsidDel="00000000" w:rsidP="00000000" w:rsidRDefault="00000000" w:rsidRPr="00000000" w14:paraId="00000063">
      <w:pPr>
        <w:spacing w:after="0" w:line="360" w:lineRule="auto"/>
        <w:ind w:left="720" w:firstLine="720"/>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Trong các trường mẫu giáo ở Việt Nam áp dụng hệ cách phân loại trò chơi này.</w:t>
      </w:r>
    </w:p>
    <w:p w:rsidR="00000000" w:rsidDel="00000000" w:rsidP="00000000" w:rsidRDefault="00000000" w:rsidRPr="00000000" w14:paraId="0000006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1287" w:right="0" w:hanging="360"/>
        <w:jc w:val="both"/>
        <w:rPr>
          <w:rFonts w:ascii="Arial" w:cs="Arial" w:eastAsia="Arial" w:hAnsi="Arial"/>
          <w:b w:val="0"/>
          <w:i w:val="0"/>
          <w:smallCaps w:val="0"/>
          <w:strike w:val="0"/>
          <w:color w:val="000000"/>
          <w:sz w:val="26"/>
          <w:szCs w:val="26"/>
          <w:highlight w:val="yellow"/>
          <w:u w:val="none"/>
          <w:vertAlign w:val="baseline"/>
        </w:rPr>
      </w:pPr>
      <w:r w:rsidDel="00000000" w:rsidR="00000000" w:rsidRPr="00000000">
        <w:rPr>
          <w:rFonts w:ascii="Arial" w:cs="Arial" w:eastAsia="Arial" w:hAnsi="Arial"/>
          <w:b w:val="0"/>
          <w:i w:val="0"/>
          <w:smallCaps w:val="0"/>
          <w:strike w:val="0"/>
          <w:color w:val="000000"/>
          <w:sz w:val="26"/>
          <w:szCs w:val="26"/>
          <w:highlight w:val="yellow"/>
          <w:u w:val="none"/>
          <w:vertAlign w:val="baseline"/>
          <w:rtl w:val="0"/>
        </w:rPr>
        <w:t xml:space="preserve">Hiện nay, trên thế giới, các nhà Giáo dục phân chia trò chơi của trẻ em thành 2 loại cơ bản sau:</w:t>
      </w:r>
    </w:p>
    <w:p w:rsidR="00000000" w:rsidDel="00000000" w:rsidP="00000000" w:rsidRDefault="00000000" w:rsidRPr="00000000" w14:paraId="00000065">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b w:val="1"/>
          <w:sz w:val="26"/>
          <w:szCs w:val="26"/>
          <w:rtl w:val="0"/>
        </w:rPr>
        <w:t xml:space="preserve">Nhóm trò chơi có cấu trúc:</w:t>
      </w:r>
      <w:r w:rsidDel="00000000" w:rsidR="00000000" w:rsidRPr="00000000">
        <w:rPr>
          <w:rFonts w:ascii="Arial" w:cs="Arial" w:eastAsia="Arial" w:hAnsi="Arial"/>
          <w:sz w:val="26"/>
          <w:szCs w:val="26"/>
          <w:rtl w:val="0"/>
        </w:rPr>
        <w:t xml:space="preserve"> Là những trò chơi do người lớn hướng dẫn, có mục đích rõ ràng và cần có kết quả chơi thể hiện ở hơn/thua, đúng/sai, đạt/ không đạt yêu cầu.</w:t>
      </w:r>
    </w:p>
    <w:p w:rsidR="00000000" w:rsidDel="00000000" w:rsidP="00000000" w:rsidRDefault="00000000" w:rsidRPr="00000000" w14:paraId="00000066">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b w:val="1"/>
          <w:sz w:val="26"/>
          <w:szCs w:val="26"/>
          <w:rtl w:val="0"/>
        </w:rPr>
        <w:t xml:space="preserve">Nhóm trò chơi không có cấu trúc:</w:t>
      </w:r>
      <w:r w:rsidDel="00000000" w:rsidR="00000000" w:rsidRPr="00000000">
        <w:rPr>
          <w:rFonts w:ascii="Arial" w:cs="Arial" w:eastAsia="Arial" w:hAnsi="Arial"/>
          <w:sz w:val="26"/>
          <w:szCs w:val="26"/>
          <w:rtl w:val="0"/>
        </w:rPr>
        <w:t xml:space="preserve"> Là những trò chơi dùng các giác quan hoặc với đồ vật được diễn ra một cách tự nhiên, không có ai hướng dẫn và cũng không cần quan tâm kết quả chơi.</w:t>
      </w:r>
    </w:p>
    <w:p w:rsidR="00000000" w:rsidDel="00000000" w:rsidP="00000000" w:rsidRDefault="00000000" w:rsidRPr="00000000" w14:paraId="00000067">
      <w:pPr>
        <w:spacing w:after="0" w:line="360" w:lineRule="auto"/>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Chơi không có cấu trúc là một loại trò chơi trái ngược với nhóm trò chơi có cấu trúc trong đó trẻ em tham gia vào trò chơi kết thúc mở không có mục tiêu học tập cụ thể. Không giống như chơi có cấu trúc, chơi không có cấu trúc không có sự hướng dẫn của người hướng dẫn, vì vậy cha mẹ, giáo viên và những người lớn khác không đưa ra hướng dẫn. Nó cũng không có một chiến lược cụ thể đằng sau nó. Chơi không có cấu trúc thường được gọi một cách không chính thức đơn giản là "để trẻ em là trẻ em" hoặc "chỉ chơi." Đôi khi, bạn cũng có thể nghe thấy nó được gọi là "chơi tự do" hoặc tự chơi. ". Thay vì có mục đích, trò chơi và các hoạt động được hướng dẫn bởi trẻ em, thường dẫn đến việc chơi mang tính sáng tạo và ngẫu hứng. Chơi không có cấu trúc không nhất thiết có nghĩa là trẻ chơi một mình mà các đối tác chơi dưới dạng bạn bè đồng trang lứa, anh chị em và thậm chí cả cha mẹ chắc chắn có thể tham gia vào trò chơi không có cấu trúc với trẻ mẫu giáo. Sự khác biệt chính là mục đích cuối cùng thể hiện ở quá trình chơi. </w:t>
      </w:r>
    </w:p>
    <w:p w:rsidR="00000000" w:rsidDel="00000000" w:rsidP="00000000" w:rsidRDefault="00000000" w:rsidRPr="00000000" w14:paraId="00000068">
      <w:pPr>
        <w:spacing w:after="0" w:line="360" w:lineRule="auto"/>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Ví dụ: Xây dựng một thành phố dạng tự do với các khối là một trò chơi không có cấu trúc. Sau đây là hướng dẫn để ghép một bộ Lego lại với nhau là cách chơi có cấu trúc. Hát những bài hát ngớ ngẩn thành tiếng là trò chơi không có cấu trúc. Hát to những bài hát ngớ ngẩn về các ngày trong tuần là trò chơi có cấu trúc. Trong cả hai trường hợp, không cái nào quan trọng hơn cái kia. Cả hai đều cần thiết và đều đáp ứng các nhu cầu cơ bản trong quá trình phát triển của trẻ thơ. Tầm quan trọng của lối chơi không có cấu trúc Chơi không có cấu trúc rất quan trọng đối với một đứa trẻ vì nó mang lại cho chúng cảm giác tự do và kiểm soát. Nó cũng cho phép họ tìm hiểu về bản thân, những gì họ thích và không thích, và thậm chí phạm sai lầm mà không cảm thấy áp lực hoặc thất bại. Nhiều chuyên gia cho rằng vui chơi không có cấu trúc là một phần cần thiết của tuổi thơ.</w:t>
      </w:r>
    </w:p>
    <w:p w:rsidR="00000000" w:rsidDel="00000000" w:rsidP="00000000" w:rsidRDefault="00000000" w:rsidRPr="00000000" w14:paraId="00000069">
      <w:pPr>
        <w:spacing w:after="0" w:line="360" w:lineRule="auto"/>
        <w:ind w:firstLine="40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Hiệp hội Y tế và Giáo dục Thể chất (Shape America) khuyến nghị rằng trẻ mẫu giáo tham gia vào một số hình thức vui chơi không có cấu trúc ít nhất một giờ mỗi ngày, vài giờ thậm chí còn tốt hơn. Khai thác tối đa lối chơi không có cấu trúc có thể giúp trẻ tận dụng tối đa thời gian chơi không có cấu trúc. Đầu tiên cần lưu ý là hãy đảm bảo có sẵn nhiều tài liệu — đồ chơi phù hợp với lứa tuổi, không gian đủ rộng và nhiều thời gian. Người lớn cũng có thể sử dụng các vật phẩm phi truyền thống để khuyến khích trẻ mẫu giáo tham gia vào trò chơi không có cấu trúc. Mặc dù hầu hết trẻ mẫu giáo không có khả năng sử dụng đồ dùng, đồ chơi xung quanh một cách đúng cách, nhưng trẻ chắc chắn có thể vui vẻ với một chiếc vòng. Ví dụ: Hộp các tông, Cuộn khăn giấy, Phấn vỉa hè, Khối Xô nước và một miếng bọt biển Gậy và đá, Các nút chai. Cần lưu ý cảnh giác với các nguy cơ gây thương tích và nguy hiểm cho trẻ như nghẹt thở. Hãy để những thứ này và những vật dụng tương tự cho trẻ và chúng ta sẽ ngạc nhiên trước sự sáng tạo mà trẻ tham gia. Điều quan trọng cần lưu ý là lối chơi không có cấu trúc không giống như lối chơi không có giám sát. Trẻ mẫu giáo phải luôn dưới sự giám sát trực tiếp của cha mẹ, giáo viên hoặc người lớn đáng tin cậy khác. </w:t>
      </w:r>
    </w:p>
    <w:p w:rsidR="00000000" w:rsidDel="00000000" w:rsidP="00000000" w:rsidRDefault="00000000" w:rsidRPr="00000000" w14:paraId="0000006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400" w:right="0" w:hanging="400"/>
        <w:jc w:val="left"/>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Xu hướng chọn lựa và sử dụng trò chơi dành cho trẻ mầm non hiện nay</w:t>
      </w:r>
    </w:p>
    <w:p w:rsidR="00000000" w:rsidDel="00000000" w:rsidP="00000000" w:rsidRDefault="00000000" w:rsidRPr="00000000" w14:paraId="0000006B">
      <w:pPr>
        <w:spacing w:after="0" w:line="360" w:lineRule="auto"/>
        <w:ind w:firstLine="36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Trong những năm gần đây nhiều nhà tâm lí học và giáo dục học mầm non Việt Nam đã có cái nhìn khoa học hơn về trò chơi trẻ em. Họ cho rằng, hoạt động vui chơi là hoạt động đặc trưng của trẻ em lứa tuổi mầm non. Ngay từ đầu tuổi ấu nhi trò chơi đã có ý nghĩa lớn trong đời sống của đứa trẻ. Theo họ, trò chơi đóng vai – trò chơi trung tâm của trẻ em lứa tuổi mầm non. Sự phát triển của trò chơi này có hai giai đoạn rõ rệt. Giai đoạn đầu: Trò chơi dưới dạng phản ánh sinh hoạt ở lứa tuổi ấu nhi; giai đoạn sau (giai đoạn phát triển hoàn chỉnh): Trò chơi đóng vai có chủ đề ở lứa tuổi mẫu giáo. Ngoài các nhóm trò chơi theo hệ thống phân loại của các nhà giáo dục Xô viết, những trò chơi dân gian truyền thống, những trò chơi công nghệ hiện đại cũng cần được xem xét khi phân loại trò chơi. Nhìn chung có thể khái quát thành các loại trò chơi sau:</w:t>
      </w:r>
    </w:p>
    <w:p w:rsidR="00000000" w:rsidDel="00000000" w:rsidP="00000000" w:rsidRDefault="00000000" w:rsidRPr="00000000" w14:paraId="0000006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1"/>
          <w:smallCaps w:val="0"/>
          <w:strike w:val="0"/>
          <w:color w:val="000000"/>
          <w:sz w:val="26"/>
          <w:szCs w:val="26"/>
          <w:u w:val="none"/>
          <w:shd w:fill="auto" w:val="clear"/>
          <w:vertAlign w:val="baseline"/>
          <w:rtl w:val="0"/>
        </w:rPr>
        <w:t xml:space="preserve">Nhóm trò chơi đóng vai</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06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1"/>
          <w:smallCaps w:val="0"/>
          <w:strike w:val="0"/>
          <w:color w:val="000000"/>
          <w:sz w:val="26"/>
          <w:szCs w:val="26"/>
          <w:u w:val="none"/>
          <w:shd w:fill="auto" w:val="clear"/>
          <w:vertAlign w:val="baseline"/>
          <w:rtl w:val="0"/>
        </w:rPr>
        <w:t xml:space="preserve">Nhóm trò chơi lắp ghép – xây dựng</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06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1"/>
          <w:smallCaps w:val="0"/>
          <w:strike w:val="0"/>
          <w:color w:val="000000"/>
          <w:sz w:val="26"/>
          <w:szCs w:val="26"/>
          <w:u w:val="none"/>
          <w:shd w:fill="auto" w:val="clear"/>
          <w:vertAlign w:val="baseline"/>
          <w:rtl w:val="0"/>
        </w:rPr>
        <w:t xml:space="preserve">Nhóm trò chơi có vận động</w:t>
      </w:r>
      <w:r w:rsidDel="00000000" w:rsidR="00000000" w:rsidRPr="00000000">
        <w:rPr>
          <w:rtl w:val="0"/>
        </w:rPr>
      </w:r>
    </w:p>
    <w:p w:rsidR="00000000" w:rsidDel="00000000" w:rsidP="00000000" w:rsidRDefault="00000000" w:rsidRPr="00000000" w14:paraId="0000006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1"/>
          <w:smallCaps w:val="0"/>
          <w:strike w:val="0"/>
          <w:color w:val="000000"/>
          <w:sz w:val="26"/>
          <w:szCs w:val="26"/>
          <w:u w:val="none"/>
          <w:shd w:fill="auto" w:val="clear"/>
          <w:vertAlign w:val="baseline"/>
          <w:rtl w:val="0"/>
        </w:rPr>
        <w:t xml:space="preserve">Nhóm trò chơi công nghệ</w:t>
      </w:r>
      <w:r w:rsidDel="00000000" w:rsidR="00000000" w:rsidRPr="00000000">
        <w:rPr>
          <w:rtl w:val="0"/>
        </w:rPr>
      </w:r>
    </w:p>
    <w:p w:rsidR="00000000" w:rsidDel="00000000" w:rsidP="00000000" w:rsidRDefault="00000000" w:rsidRPr="00000000" w14:paraId="00000070">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Các loại trò chơi này sẽ lần lượt được giới thiệu trong các bài học tiếp theo.</w:t>
      </w:r>
    </w:p>
    <w:p w:rsidR="00000000" w:rsidDel="00000000" w:rsidP="00000000" w:rsidRDefault="00000000" w:rsidRPr="00000000" w14:paraId="00000071">
      <w:pPr>
        <w:spacing w:after="0" w:line="36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72">
      <w:pPr>
        <w:spacing w:after="0" w:line="36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73">
      <w:pPr>
        <w:spacing w:after="0" w:line="36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74">
      <w:pPr>
        <w:spacing w:after="0" w:line="36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7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Mở rộng:</w:t>
      </w:r>
    </w:p>
    <w:p w:rsidR="00000000" w:rsidDel="00000000" w:rsidP="00000000" w:rsidRDefault="00000000" w:rsidRPr="00000000" w14:paraId="00000076">
      <w:pPr>
        <w:spacing w:after="0" w:line="360" w:lineRule="auto"/>
        <w:ind w:firstLine="36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Trong phạm vị buổi học hôm nay sẽ giới thiệu mở rộng về loại Trò chơi công nghệ. Đây là trò chơi được biết với tên gọi Trò chơi điện tử mang tính giáo dục. Nó có thể giúp cải thiện nhiều kỹ năng của trẻ. </w:t>
      </w:r>
    </w:p>
    <w:p w:rsidR="00000000" w:rsidDel="00000000" w:rsidP="00000000" w:rsidRDefault="00000000" w:rsidRPr="00000000" w14:paraId="00000077">
      <w:pPr>
        <w:spacing w:after="0" w:line="360" w:lineRule="auto"/>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Trò chơi điện tử và phương tiện kỹ thuật số đóng một vai trò quan trọng trong cuộc sống của nhiều trẻ em. Khảo sát cho thấy trẻ nhỏ (2-4 tuổi) chơi trò chơi điện tử trung bình khoảng 20 phút mỗi ngày. Điều này tăng lên khi trẻ lớn hơn. Trẻ em từ 5-8 tuổi chơi trung bình khoảng 40 phút mỗi ngày và trẻ em từ 8-12 tuổi chơi trung bình khoảng 80 phút mỗi ngày. Một số trường học đang tận dụng sự phổ biến của trò chơi điện tử và đưa các trò chơi điện tử mang tính giáo dục vào các bài học của họ. Một trường thậm chí đã phát triển toàn bộ chương trình giảng dạy dựa trên thiết kế và chơi trò chơi điện tử. Mặc dù trò chơi điện tử ngày càng phổ biến và được sử dụng ngày càng nhiều trong giáo dục, vẫn còn tương đối ít nghiên cứu về tác động tích cực và tiêu cực của chúng đối với não bộ của trẻ em. </w:t>
      </w:r>
    </w:p>
    <w:p w:rsidR="00000000" w:rsidDel="00000000" w:rsidP="00000000" w:rsidRDefault="00000000" w:rsidRPr="00000000" w14:paraId="00000078">
      <w:pPr>
        <w:spacing w:after="0" w:line="360" w:lineRule="auto"/>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Các nhà nghiên cứu về đề tài này đã thu thập dữ liệu từ các nghiên cứu đã được công bố trước đó để xem liệu có những xu hướng liên quan đến tác động của việc chơi trò chơi điện tử đối với trẻ em hay không. Sau đó, họ mô tả các đề xuất về chính sách sử dụng trò chơi điện tử trong giáo dục. Các nhà nghiên cứu nhận thấy rằng các trò chơi điện tử và ứng dụng mang tính tương tác và giáo dục có tác động tích cực đến sự phát triển trí não của trẻ. Tuy nhiên, các phương tiện truyền thông bạo lực và chỉ mang tính chất giải trí có ảnh hưởng tiêu cực đến sự phát triển trí não của trẻ. Một nghiên cứu đã chỉ ra rằng các trò chơi giáo dục có thể giúp trẻ mẫu giáo học các kỹ năng viết mã, đọc viết và toán học. Một nghiên cứu khác tập trung vào các nhân vật trong trò chơi giáo dục cho thấy rằng việc tạo mối liên kết chặt chẽ với một nhân vật trong trò chơi có thể cải thiện việc học của trẻ. Một nghiên cứu xem xét các trò chơi liên quan đến vận động và tập thể dục, được gọi là “trò chơi vận động”, phát hiện ra rằng các trò chơi có thể giúp cải thiện khả năng ra quyết định của trẻ em và các chức năng chính tổng thể của não bộ. Nhiều nghiên cứu đã xem xét ảnh hưởng mà cha mẹ có thể có đối với việc học của trẻ khi cùng con xem các chương trình truyền hình giáo dục. Khi cha mẹ xem và tương tác với nội dung với con (ví dụ: bằng cách đặt câu hỏi và khen ngợi những câu trả lời đúng), trẻ sẽ học tốt hơn từ chương trình. Theo kết quả của nghiên cứu này, Học viện Nhi khoa Hoa Kỳ khuyến khích cha mẹ xem các chương trình giáo dục cùng con cái của họ. Giờ đây, các bậc cha mẹ được khuyến khích chơi các trò chơi điện tử mang tính giáo dục với con cái để giúp cải thiện việc học của chúng. Phần lớn các nghiên cứu về trò chơi điện tử được thực hiện với trẻ nhỏ và thanh thiếu niên. Các tác giả lưu ý rằng rất ít người biết về tác động của trò chơi điện tử trong thời thơ ấu (6-12 tuổi), và họ khuyến khích nhiều nghiên cứu hơn được thực hiện. </w:t>
      </w:r>
    </w:p>
    <w:p w:rsidR="00000000" w:rsidDel="00000000" w:rsidP="00000000" w:rsidRDefault="00000000" w:rsidRPr="00000000" w14:paraId="00000079">
      <w:pPr>
        <w:spacing w:after="0" w:line="360" w:lineRule="auto"/>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Nhìn chung, nghiên cứu cho thấy trò chơi điện tử giáo dục rất hữu ích cho sự phát triển trí não và học tập của trẻ em. Người lớn có thể làm những điều sau để thúc đẩy việc học của trẻ khi chơi trò chơi điện tử: Khuyến khích trẻ chơi các trò chơi điện tử mang tính giáo dục hơn là những trò chơi chỉ mang tính chất giải trí và / hoặc bạo lực. Tương tác với trẻtrong suốt trò chơi. Người lớn có thể chơi với trẻ hoặc xem chúng, và tương tác bằng cách đặt câu hỏi và khen ngợi chúng nếu chúng làm đúng điều gì đó. Tìm trò chơi có các nhân vật liên quan. Nếu trẻ em có thể hình thành mối quan hệ với các nhân vật, chúng sẽ có thể học tốt hơn và phát triển các kỹ năng xã hội tốt hơn. Tìm các trò chơi điện tử tập thể dục để giúp trẻvận động đồng thời cải thiện chức năng não tổng thể.</w:t>
      </w:r>
    </w:p>
    <w:p w:rsidR="00000000" w:rsidDel="00000000" w:rsidP="00000000" w:rsidRDefault="00000000" w:rsidRPr="00000000" w14:paraId="0000007A">
      <w:pPr>
        <w:spacing w:after="0" w:line="360" w:lineRule="auto"/>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(Nội dung được tham khảo từ website: </w:t>
      </w:r>
      <w:hyperlink r:id="rId11">
        <w:r w:rsidDel="00000000" w:rsidR="00000000" w:rsidRPr="00000000">
          <w:rPr>
            <w:rFonts w:ascii="Arial" w:cs="Arial" w:eastAsia="Arial" w:hAnsi="Arial"/>
            <w:i w:val="1"/>
            <w:color w:val="0563c1"/>
            <w:sz w:val="26"/>
            <w:szCs w:val="26"/>
            <w:u w:val="single"/>
            <w:rtl w:val="0"/>
          </w:rPr>
          <w:t xml:space="preserve">https://ei.northwestern.edu/video-games-and-child-development-what-does-the-research-say</w:t>
        </w:r>
      </w:hyperlink>
      <w:r w:rsidDel="00000000" w:rsidR="00000000" w:rsidRPr="00000000">
        <w:rPr>
          <w:rFonts w:ascii="Arial" w:cs="Arial" w:eastAsia="Arial" w:hAnsi="Arial"/>
          <w:i w:val="1"/>
          <w:sz w:val="26"/>
          <w:szCs w:val="26"/>
          <w:rtl w:val="0"/>
        </w:rPr>
        <w:t xml:space="preserve">)</w:t>
      </w:r>
    </w:p>
    <w:p w:rsidR="00000000" w:rsidDel="00000000" w:rsidP="00000000" w:rsidRDefault="00000000" w:rsidRPr="00000000" w14:paraId="0000007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00" w:before="0" w:line="276" w:lineRule="auto"/>
        <w:ind w:left="1440" w:right="0" w:hanging="360"/>
        <w:jc w:val="both"/>
        <w:rPr>
          <w:rFonts w:ascii="Times New Roman" w:cs="Times New Roman" w:eastAsia="Times New Roman" w:hAnsi="Times New Roman"/>
          <w:b w:val="0"/>
          <w:i w:val="1"/>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ff0000"/>
          <w:sz w:val="26"/>
          <w:szCs w:val="26"/>
          <w:u w:val="none"/>
          <w:shd w:fill="auto" w:val="clear"/>
          <w:vertAlign w:val="baseline"/>
          <w:rtl w:val="0"/>
        </w:rPr>
        <w:t xml:space="preserve">Bài tập cuối buổi học: </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Hãy phân tích mối quan hệ giữa hoạt động chơi với các hoạt động giáo dục khác ở trường mầm non.</w:t>
      </w:r>
      <w:r w:rsidDel="00000000" w:rsidR="00000000" w:rsidRPr="00000000">
        <w:rPr>
          <w:rtl w:val="0"/>
        </w:rPr>
      </w:r>
    </w:p>
    <w:p w:rsidR="00000000" w:rsidDel="00000000" w:rsidP="00000000" w:rsidRDefault="00000000" w:rsidRPr="00000000" w14:paraId="0000007C">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3"/>
      <w:numFmt w:val="decimal"/>
      <w:lvlText w:val="%1."/>
      <w:lvlJc w:val="left"/>
      <w:pPr>
        <w:ind w:left="400" w:hanging="400"/>
      </w:pPr>
      <w:rPr/>
    </w:lvl>
    <w:lvl w:ilvl="1">
      <w:start w:val="1"/>
      <w:numFmt w:val="decimal"/>
      <w:lvlText w:val="%1.%2."/>
      <w:lvlJc w:val="left"/>
      <w:pPr>
        <w:ind w:left="720" w:hanging="720"/>
      </w:pPr>
      <w:rPr/>
    </w:lvl>
    <w:lvl w:ilvl="2">
      <w:start w:val="1"/>
      <w:numFmt w:val="decimal"/>
      <w:lvlText w:val="%1.%2.%3."/>
      <w:lvlJc w:val="left"/>
      <w:pPr>
        <w:ind w:left="720" w:hanging="720"/>
      </w:pPr>
      <w:rPr/>
    </w:lvl>
    <w:lvl w:ilvl="3">
      <w:start w:val="1"/>
      <w:numFmt w:val="decimal"/>
      <w:lvlText w:val="%1.%2.%3.%4."/>
      <w:lvlJc w:val="left"/>
      <w:pPr>
        <w:ind w:left="1080" w:hanging="1080"/>
      </w:pPr>
      <w:rPr/>
    </w:lvl>
    <w:lvl w:ilvl="4">
      <w:start w:val="1"/>
      <w:numFmt w:val="decimal"/>
      <w:lvlText w:val="%1.%2.%3.%4.%5."/>
      <w:lvlJc w:val="left"/>
      <w:pPr>
        <w:ind w:left="1080" w:hanging="1080"/>
      </w:pPr>
      <w:rPr/>
    </w:lvl>
    <w:lvl w:ilvl="5">
      <w:start w:val="1"/>
      <w:numFmt w:val="decimal"/>
      <w:lvlText w:val="%1.%2.%3.%4.%5.%6."/>
      <w:lvlJc w:val="left"/>
      <w:pPr>
        <w:ind w:left="1440" w:hanging="1440"/>
      </w:pPr>
      <w:rPr/>
    </w:lvl>
    <w:lvl w:ilvl="6">
      <w:start w:val="1"/>
      <w:numFmt w:val="decimal"/>
      <w:lvlText w:val="%1.%2.%3.%4.%5.%6.%7."/>
      <w:lvlJc w:val="left"/>
      <w:pPr>
        <w:ind w:left="1440" w:hanging="1440"/>
      </w:pPr>
      <w:rPr/>
    </w:lvl>
    <w:lvl w:ilvl="7">
      <w:start w:val="1"/>
      <w:numFmt w:val="decimal"/>
      <w:lvlText w:val="%1.%2.%3.%4.%5.%6.%7.%8."/>
      <w:lvlJc w:val="left"/>
      <w:pPr>
        <w:ind w:left="1800" w:hanging="1800"/>
      </w:pPr>
      <w:rPr/>
    </w:lvl>
    <w:lvl w:ilvl="8">
      <w:start w:val="1"/>
      <w:numFmt w:val="decimal"/>
      <w:lvlText w:val="%1.%2.%3.%4.%5.%6.%7.%8.%9."/>
      <w:lvlJc w:val="left"/>
      <w:pPr>
        <w:ind w:left="1800" w:hanging="1800"/>
      </w:pPr>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1287" w:hanging="360.0000000000001"/>
      </w:pPr>
      <w:rPr>
        <w:rFonts w:ascii="Noto Sans Symbols" w:cs="Noto Sans Symbols" w:eastAsia="Noto Sans Symbols" w:hAnsi="Noto Sans Symbols"/>
      </w:rPr>
    </w:lvl>
    <w:lvl w:ilvl="1">
      <w:start w:val="1"/>
      <w:numFmt w:val="bullet"/>
      <w:lvlText w:val="o"/>
      <w:lvlJc w:val="left"/>
      <w:pPr>
        <w:ind w:left="2007" w:hanging="360"/>
      </w:pPr>
      <w:rPr>
        <w:rFonts w:ascii="Courier New" w:cs="Courier New" w:eastAsia="Courier New" w:hAnsi="Courier New"/>
      </w:rPr>
    </w:lvl>
    <w:lvl w:ilvl="2">
      <w:start w:val="1"/>
      <w:numFmt w:val="bullet"/>
      <w:lvlText w:val="▪"/>
      <w:lvlJc w:val="left"/>
      <w:pPr>
        <w:ind w:left="2727" w:hanging="360"/>
      </w:pPr>
      <w:rPr>
        <w:rFonts w:ascii="Noto Sans Symbols" w:cs="Noto Sans Symbols" w:eastAsia="Noto Sans Symbols" w:hAnsi="Noto Sans Symbols"/>
      </w:rPr>
    </w:lvl>
    <w:lvl w:ilvl="3">
      <w:start w:val="1"/>
      <w:numFmt w:val="bullet"/>
      <w:lvlText w:val="●"/>
      <w:lvlJc w:val="left"/>
      <w:pPr>
        <w:ind w:left="3447" w:hanging="360"/>
      </w:pPr>
      <w:rPr>
        <w:rFonts w:ascii="Noto Sans Symbols" w:cs="Noto Sans Symbols" w:eastAsia="Noto Sans Symbols" w:hAnsi="Noto Sans Symbols"/>
      </w:rPr>
    </w:lvl>
    <w:lvl w:ilvl="4">
      <w:start w:val="1"/>
      <w:numFmt w:val="bullet"/>
      <w:lvlText w:val="o"/>
      <w:lvlJc w:val="left"/>
      <w:pPr>
        <w:ind w:left="4167" w:hanging="360"/>
      </w:pPr>
      <w:rPr>
        <w:rFonts w:ascii="Courier New" w:cs="Courier New" w:eastAsia="Courier New" w:hAnsi="Courier New"/>
      </w:rPr>
    </w:lvl>
    <w:lvl w:ilvl="5">
      <w:start w:val="1"/>
      <w:numFmt w:val="bullet"/>
      <w:lvlText w:val="▪"/>
      <w:lvlJc w:val="left"/>
      <w:pPr>
        <w:ind w:left="4887" w:hanging="360"/>
      </w:pPr>
      <w:rPr>
        <w:rFonts w:ascii="Noto Sans Symbols" w:cs="Noto Sans Symbols" w:eastAsia="Noto Sans Symbols" w:hAnsi="Noto Sans Symbols"/>
      </w:rPr>
    </w:lvl>
    <w:lvl w:ilvl="6">
      <w:start w:val="1"/>
      <w:numFmt w:val="bullet"/>
      <w:lvlText w:val="●"/>
      <w:lvlJc w:val="left"/>
      <w:pPr>
        <w:ind w:left="5607" w:hanging="360"/>
      </w:pPr>
      <w:rPr>
        <w:rFonts w:ascii="Noto Sans Symbols" w:cs="Noto Sans Symbols" w:eastAsia="Noto Sans Symbols" w:hAnsi="Noto Sans Symbols"/>
      </w:rPr>
    </w:lvl>
    <w:lvl w:ilvl="7">
      <w:start w:val="1"/>
      <w:numFmt w:val="bullet"/>
      <w:lvlText w:val="o"/>
      <w:lvlJc w:val="left"/>
      <w:pPr>
        <w:ind w:left="6327" w:hanging="360"/>
      </w:pPr>
      <w:rPr>
        <w:rFonts w:ascii="Courier New" w:cs="Courier New" w:eastAsia="Courier New" w:hAnsi="Courier New"/>
      </w:rPr>
    </w:lvl>
    <w:lvl w:ilvl="8">
      <w:start w:val="1"/>
      <w:numFmt w:val="bullet"/>
      <w:lvlText w:val="▪"/>
      <w:lvlJc w:val="left"/>
      <w:pPr>
        <w:ind w:left="7047" w:hanging="360"/>
      </w:pPr>
      <w:rPr>
        <w:rFonts w:ascii="Noto Sans Symbols" w:cs="Noto Sans Symbols" w:eastAsia="Noto Sans Symbols" w:hAnsi="Noto Sans Symbols"/>
      </w:rPr>
    </w:lvl>
  </w:abstractNum>
  <w:abstractNum w:abstractNumId="4">
    <w:lvl w:ilvl="0">
      <w:start w:val="1"/>
      <w:numFmt w:val="bullet"/>
      <w:lvlText w:val="✔"/>
      <w:lvlJc w:val="left"/>
      <w:pPr>
        <w:ind w:left="1287" w:hanging="360.0000000000001"/>
      </w:pPr>
      <w:rPr>
        <w:rFonts w:ascii="Noto Sans Symbols" w:cs="Noto Sans Symbols" w:eastAsia="Noto Sans Symbols" w:hAnsi="Noto Sans Symbols"/>
      </w:rPr>
    </w:lvl>
    <w:lvl w:ilvl="1">
      <w:start w:val="1"/>
      <w:numFmt w:val="bullet"/>
      <w:lvlText w:val="o"/>
      <w:lvlJc w:val="left"/>
      <w:pPr>
        <w:ind w:left="2007" w:hanging="360"/>
      </w:pPr>
      <w:rPr>
        <w:rFonts w:ascii="Courier New" w:cs="Courier New" w:eastAsia="Courier New" w:hAnsi="Courier New"/>
      </w:rPr>
    </w:lvl>
    <w:lvl w:ilvl="2">
      <w:start w:val="1"/>
      <w:numFmt w:val="bullet"/>
      <w:lvlText w:val="▪"/>
      <w:lvlJc w:val="left"/>
      <w:pPr>
        <w:ind w:left="2727" w:hanging="360"/>
      </w:pPr>
      <w:rPr>
        <w:rFonts w:ascii="Noto Sans Symbols" w:cs="Noto Sans Symbols" w:eastAsia="Noto Sans Symbols" w:hAnsi="Noto Sans Symbols"/>
      </w:rPr>
    </w:lvl>
    <w:lvl w:ilvl="3">
      <w:start w:val="1"/>
      <w:numFmt w:val="bullet"/>
      <w:lvlText w:val="●"/>
      <w:lvlJc w:val="left"/>
      <w:pPr>
        <w:ind w:left="3447" w:hanging="360"/>
      </w:pPr>
      <w:rPr>
        <w:rFonts w:ascii="Noto Sans Symbols" w:cs="Noto Sans Symbols" w:eastAsia="Noto Sans Symbols" w:hAnsi="Noto Sans Symbols"/>
      </w:rPr>
    </w:lvl>
    <w:lvl w:ilvl="4">
      <w:start w:val="1"/>
      <w:numFmt w:val="bullet"/>
      <w:lvlText w:val="o"/>
      <w:lvlJc w:val="left"/>
      <w:pPr>
        <w:ind w:left="4167" w:hanging="360"/>
      </w:pPr>
      <w:rPr>
        <w:rFonts w:ascii="Courier New" w:cs="Courier New" w:eastAsia="Courier New" w:hAnsi="Courier New"/>
      </w:rPr>
    </w:lvl>
    <w:lvl w:ilvl="5">
      <w:start w:val="1"/>
      <w:numFmt w:val="bullet"/>
      <w:lvlText w:val="▪"/>
      <w:lvlJc w:val="left"/>
      <w:pPr>
        <w:ind w:left="4887" w:hanging="360"/>
      </w:pPr>
      <w:rPr>
        <w:rFonts w:ascii="Noto Sans Symbols" w:cs="Noto Sans Symbols" w:eastAsia="Noto Sans Symbols" w:hAnsi="Noto Sans Symbols"/>
      </w:rPr>
    </w:lvl>
    <w:lvl w:ilvl="6">
      <w:start w:val="1"/>
      <w:numFmt w:val="bullet"/>
      <w:lvlText w:val="●"/>
      <w:lvlJc w:val="left"/>
      <w:pPr>
        <w:ind w:left="5607" w:hanging="360"/>
      </w:pPr>
      <w:rPr>
        <w:rFonts w:ascii="Noto Sans Symbols" w:cs="Noto Sans Symbols" w:eastAsia="Noto Sans Symbols" w:hAnsi="Noto Sans Symbols"/>
      </w:rPr>
    </w:lvl>
    <w:lvl w:ilvl="7">
      <w:start w:val="1"/>
      <w:numFmt w:val="bullet"/>
      <w:lvlText w:val="o"/>
      <w:lvlJc w:val="left"/>
      <w:pPr>
        <w:ind w:left="6327" w:hanging="360"/>
      </w:pPr>
      <w:rPr>
        <w:rFonts w:ascii="Courier New" w:cs="Courier New" w:eastAsia="Courier New" w:hAnsi="Courier New"/>
      </w:rPr>
    </w:lvl>
    <w:lvl w:ilvl="8">
      <w:start w:val="1"/>
      <w:numFmt w:val="bullet"/>
      <w:lvlText w:val="▪"/>
      <w:lvlJc w:val="left"/>
      <w:pPr>
        <w:ind w:left="7047" w:hanging="360"/>
      </w:pPr>
      <w:rPr>
        <w:rFonts w:ascii="Noto Sans Symbols" w:cs="Noto Sans Symbols" w:eastAsia="Noto Sans Symbols" w:hAnsi="Noto Sans Symbols"/>
      </w:rPr>
    </w:lvl>
  </w:abstractNum>
  <w:abstractNum w:abstractNumId="5">
    <w:lvl w:ilvl="0">
      <w:start w:val="1"/>
      <w:numFmt w:val="bullet"/>
      <w:lvlText w:val="✔"/>
      <w:lvlJc w:val="left"/>
      <w:pPr>
        <w:ind w:left="1287" w:hanging="360.0000000000001"/>
      </w:pPr>
      <w:rPr>
        <w:rFonts w:ascii="Noto Sans Symbols" w:cs="Noto Sans Symbols" w:eastAsia="Noto Sans Symbols" w:hAnsi="Noto Sans Symbols"/>
      </w:rPr>
    </w:lvl>
    <w:lvl w:ilvl="1">
      <w:start w:val="1"/>
      <w:numFmt w:val="bullet"/>
      <w:lvlText w:val="o"/>
      <w:lvlJc w:val="left"/>
      <w:pPr>
        <w:ind w:left="2007" w:hanging="360"/>
      </w:pPr>
      <w:rPr>
        <w:rFonts w:ascii="Courier New" w:cs="Courier New" w:eastAsia="Courier New" w:hAnsi="Courier New"/>
      </w:rPr>
    </w:lvl>
    <w:lvl w:ilvl="2">
      <w:start w:val="1"/>
      <w:numFmt w:val="bullet"/>
      <w:lvlText w:val="▪"/>
      <w:lvlJc w:val="left"/>
      <w:pPr>
        <w:ind w:left="2727" w:hanging="360"/>
      </w:pPr>
      <w:rPr>
        <w:rFonts w:ascii="Noto Sans Symbols" w:cs="Noto Sans Symbols" w:eastAsia="Noto Sans Symbols" w:hAnsi="Noto Sans Symbols"/>
      </w:rPr>
    </w:lvl>
    <w:lvl w:ilvl="3">
      <w:start w:val="1"/>
      <w:numFmt w:val="bullet"/>
      <w:lvlText w:val="●"/>
      <w:lvlJc w:val="left"/>
      <w:pPr>
        <w:ind w:left="3447" w:hanging="360"/>
      </w:pPr>
      <w:rPr>
        <w:rFonts w:ascii="Noto Sans Symbols" w:cs="Noto Sans Symbols" w:eastAsia="Noto Sans Symbols" w:hAnsi="Noto Sans Symbols"/>
      </w:rPr>
    </w:lvl>
    <w:lvl w:ilvl="4">
      <w:start w:val="1"/>
      <w:numFmt w:val="bullet"/>
      <w:lvlText w:val="o"/>
      <w:lvlJc w:val="left"/>
      <w:pPr>
        <w:ind w:left="4167" w:hanging="360"/>
      </w:pPr>
      <w:rPr>
        <w:rFonts w:ascii="Courier New" w:cs="Courier New" w:eastAsia="Courier New" w:hAnsi="Courier New"/>
      </w:rPr>
    </w:lvl>
    <w:lvl w:ilvl="5">
      <w:start w:val="1"/>
      <w:numFmt w:val="bullet"/>
      <w:lvlText w:val="▪"/>
      <w:lvlJc w:val="left"/>
      <w:pPr>
        <w:ind w:left="4887" w:hanging="360"/>
      </w:pPr>
      <w:rPr>
        <w:rFonts w:ascii="Noto Sans Symbols" w:cs="Noto Sans Symbols" w:eastAsia="Noto Sans Symbols" w:hAnsi="Noto Sans Symbols"/>
      </w:rPr>
    </w:lvl>
    <w:lvl w:ilvl="6">
      <w:start w:val="1"/>
      <w:numFmt w:val="bullet"/>
      <w:lvlText w:val="●"/>
      <w:lvlJc w:val="left"/>
      <w:pPr>
        <w:ind w:left="5607" w:hanging="360"/>
      </w:pPr>
      <w:rPr>
        <w:rFonts w:ascii="Noto Sans Symbols" w:cs="Noto Sans Symbols" w:eastAsia="Noto Sans Symbols" w:hAnsi="Noto Sans Symbols"/>
      </w:rPr>
    </w:lvl>
    <w:lvl w:ilvl="7">
      <w:start w:val="1"/>
      <w:numFmt w:val="bullet"/>
      <w:lvlText w:val="o"/>
      <w:lvlJc w:val="left"/>
      <w:pPr>
        <w:ind w:left="6327" w:hanging="360"/>
      </w:pPr>
      <w:rPr>
        <w:rFonts w:ascii="Courier New" w:cs="Courier New" w:eastAsia="Courier New" w:hAnsi="Courier New"/>
      </w:rPr>
    </w:lvl>
    <w:lvl w:ilvl="8">
      <w:start w:val="1"/>
      <w:numFmt w:val="bullet"/>
      <w:lvlText w:val="▪"/>
      <w:lvlJc w:val="left"/>
      <w:pPr>
        <w:ind w:left="7047" w:hanging="360"/>
      </w:pPr>
      <w:rPr>
        <w:rFonts w:ascii="Noto Sans Symbols" w:cs="Noto Sans Symbols" w:eastAsia="Noto Sans Symbols" w:hAnsi="Noto Sans Symbols"/>
      </w:rPr>
    </w:lvl>
  </w:abstractNum>
  <w:abstractNum w:abstractNumId="6">
    <w:lvl w:ilvl="0">
      <w:start w:val="1"/>
      <w:numFmt w:val="bullet"/>
      <w:lvlText w:val="✔"/>
      <w:lvlJc w:val="left"/>
      <w:pPr>
        <w:ind w:left="1287" w:hanging="360.0000000000001"/>
      </w:pPr>
      <w:rPr>
        <w:rFonts w:ascii="Noto Sans Symbols" w:cs="Noto Sans Symbols" w:eastAsia="Noto Sans Symbols" w:hAnsi="Noto Sans Symbols"/>
      </w:rPr>
    </w:lvl>
    <w:lvl w:ilvl="1">
      <w:start w:val="1"/>
      <w:numFmt w:val="bullet"/>
      <w:lvlText w:val="o"/>
      <w:lvlJc w:val="left"/>
      <w:pPr>
        <w:ind w:left="2007" w:hanging="360"/>
      </w:pPr>
      <w:rPr>
        <w:rFonts w:ascii="Courier New" w:cs="Courier New" w:eastAsia="Courier New" w:hAnsi="Courier New"/>
      </w:rPr>
    </w:lvl>
    <w:lvl w:ilvl="2">
      <w:start w:val="1"/>
      <w:numFmt w:val="bullet"/>
      <w:lvlText w:val="▪"/>
      <w:lvlJc w:val="left"/>
      <w:pPr>
        <w:ind w:left="2727" w:hanging="360"/>
      </w:pPr>
      <w:rPr>
        <w:rFonts w:ascii="Noto Sans Symbols" w:cs="Noto Sans Symbols" w:eastAsia="Noto Sans Symbols" w:hAnsi="Noto Sans Symbols"/>
      </w:rPr>
    </w:lvl>
    <w:lvl w:ilvl="3">
      <w:start w:val="1"/>
      <w:numFmt w:val="bullet"/>
      <w:lvlText w:val="●"/>
      <w:lvlJc w:val="left"/>
      <w:pPr>
        <w:ind w:left="3447" w:hanging="360"/>
      </w:pPr>
      <w:rPr>
        <w:rFonts w:ascii="Noto Sans Symbols" w:cs="Noto Sans Symbols" w:eastAsia="Noto Sans Symbols" w:hAnsi="Noto Sans Symbols"/>
      </w:rPr>
    </w:lvl>
    <w:lvl w:ilvl="4">
      <w:start w:val="1"/>
      <w:numFmt w:val="bullet"/>
      <w:lvlText w:val="o"/>
      <w:lvlJc w:val="left"/>
      <w:pPr>
        <w:ind w:left="4167" w:hanging="360"/>
      </w:pPr>
      <w:rPr>
        <w:rFonts w:ascii="Courier New" w:cs="Courier New" w:eastAsia="Courier New" w:hAnsi="Courier New"/>
      </w:rPr>
    </w:lvl>
    <w:lvl w:ilvl="5">
      <w:start w:val="1"/>
      <w:numFmt w:val="bullet"/>
      <w:lvlText w:val="▪"/>
      <w:lvlJc w:val="left"/>
      <w:pPr>
        <w:ind w:left="4887" w:hanging="360"/>
      </w:pPr>
      <w:rPr>
        <w:rFonts w:ascii="Noto Sans Symbols" w:cs="Noto Sans Symbols" w:eastAsia="Noto Sans Symbols" w:hAnsi="Noto Sans Symbols"/>
      </w:rPr>
    </w:lvl>
    <w:lvl w:ilvl="6">
      <w:start w:val="1"/>
      <w:numFmt w:val="bullet"/>
      <w:lvlText w:val="●"/>
      <w:lvlJc w:val="left"/>
      <w:pPr>
        <w:ind w:left="5607" w:hanging="360"/>
      </w:pPr>
      <w:rPr>
        <w:rFonts w:ascii="Noto Sans Symbols" w:cs="Noto Sans Symbols" w:eastAsia="Noto Sans Symbols" w:hAnsi="Noto Sans Symbols"/>
      </w:rPr>
    </w:lvl>
    <w:lvl w:ilvl="7">
      <w:start w:val="1"/>
      <w:numFmt w:val="bullet"/>
      <w:lvlText w:val="o"/>
      <w:lvlJc w:val="left"/>
      <w:pPr>
        <w:ind w:left="6327" w:hanging="360"/>
      </w:pPr>
      <w:rPr>
        <w:rFonts w:ascii="Courier New" w:cs="Courier New" w:eastAsia="Courier New" w:hAnsi="Courier New"/>
      </w:rPr>
    </w:lvl>
    <w:lvl w:ilvl="8">
      <w:start w:val="1"/>
      <w:numFmt w:val="bullet"/>
      <w:lvlText w:val="▪"/>
      <w:lvlJc w:val="left"/>
      <w:pPr>
        <w:ind w:left="7047" w:hanging="360"/>
      </w:pPr>
      <w:rPr>
        <w:rFonts w:ascii="Noto Sans Symbols" w:cs="Noto Sans Symbols" w:eastAsia="Noto Sans Symbols" w:hAnsi="Noto Sans Symbols"/>
      </w:rPr>
    </w:lvl>
  </w:abstractNum>
  <w:abstractNum w:abstractNumId="7">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8">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9">
    <w:lvl w:ilvl="0">
      <w:start w:val="1"/>
      <w:numFmt w:val="decimal"/>
      <w:lvlText w:val="%1."/>
      <w:lvlJc w:val="left"/>
      <w:pPr>
        <w:ind w:left="927" w:hanging="360"/>
      </w:pPr>
      <w:rPr>
        <w:b w:val="1"/>
      </w:rPr>
    </w:lvl>
    <w:lvl w:ilvl="1">
      <w:start w:val="2"/>
      <w:numFmt w:val="decimal"/>
      <w:lvlText w:val="%1.%2."/>
      <w:lvlJc w:val="left"/>
      <w:pPr>
        <w:ind w:left="1287" w:hanging="720.0000000000001"/>
      </w:pPr>
      <w:rPr/>
    </w:lvl>
    <w:lvl w:ilvl="2">
      <w:start w:val="1"/>
      <w:numFmt w:val="decimal"/>
      <w:lvlText w:val="%1.%2.%3."/>
      <w:lvlJc w:val="left"/>
      <w:pPr>
        <w:ind w:left="1287" w:hanging="720.0000000000001"/>
      </w:pPr>
      <w:rPr/>
    </w:lvl>
    <w:lvl w:ilvl="3">
      <w:start w:val="1"/>
      <w:numFmt w:val="decimal"/>
      <w:lvlText w:val="%1.%2.%3.%4."/>
      <w:lvlJc w:val="left"/>
      <w:pPr>
        <w:ind w:left="1647" w:hanging="1080"/>
      </w:pPr>
      <w:rPr/>
    </w:lvl>
    <w:lvl w:ilvl="4">
      <w:start w:val="1"/>
      <w:numFmt w:val="decimal"/>
      <w:lvlText w:val="%1.%2.%3.%4.%5."/>
      <w:lvlJc w:val="left"/>
      <w:pPr>
        <w:ind w:left="1647" w:hanging="1080"/>
      </w:pPr>
      <w:rPr/>
    </w:lvl>
    <w:lvl w:ilvl="5">
      <w:start w:val="1"/>
      <w:numFmt w:val="decimal"/>
      <w:lvlText w:val="%1.%2.%3.%4.%5.%6."/>
      <w:lvlJc w:val="left"/>
      <w:pPr>
        <w:ind w:left="2007" w:hanging="1440"/>
      </w:pPr>
      <w:rPr/>
    </w:lvl>
    <w:lvl w:ilvl="6">
      <w:start w:val="1"/>
      <w:numFmt w:val="decimal"/>
      <w:lvlText w:val="%1.%2.%3.%4.%5.%6.%7."/>
      <w:lvlJc w:val="left"/>
      <w:pPr>
        <w:ind w:left="2007" w:hanging="1440"/>
      </w:pPr>
      <w:rPr/>
    </w:lvl>
    <w:lvl w:ilvl="7">
      <w:start w:val="1"/>
      <w:numFmt w:val="decimal"/>
      <w:lvlText w:val="%1.%2.%3.%4.%5.%6.%7.%8."/>
      <w:lvlJc w:val="left"/>
      <w:pPr>
        <w:ind w:left="2367" w:hanging="1800"/>
      </w:pPr>
      <w:rPr/>
    </w:lvl>
    <w:lvl w:ilvl="8">
      <w:start w:val="1"/>
      <w:numFmt w:val="decimal"/>
      <w:lvlText w:val="%1.%2.%3.%4.%5.%6.%7.%8.%9."/>
      <w:lvlJc w:val="left"/>
      <w:pPr>
        <w:ind w:left="2367" w:hanging="180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line="240" w:lineRule="auto"/>
    </w:pPr>
    <w:rPr>
      <w:rFonts w:ascii="Times New Roman" w:cs="Times New Roman" w:eastAsia="Times New Roman" w:hAnsi="Times New Roman"/>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2611A7"/>
    <w:pPr>
      <w:spacing w:after="200" w:line="276" w:lineRule="auto"/>
    </w:pPr>
  </w:style>
  <w:style w:type="paragraph" w:styleId="Heading1">
    <w:name w:val="heading 1"/>
    <w:basedOn w:val="Normal"/>
    <w:link w:val="Heading1Char"/>
    <w:uiPriority w:val="9"/>
    <w:qFormat w:val="1"/>
    <w:rsid w:val="003A6732"/>
    <w:pPr>
      <w:spacing w:after="100" w:afterAutospacing="1" w:before="100" w:beforeAutospacing="1" w:line="240" w:lineRule="auto"/>
      <w:outlineLvl w:val="0"/>
    </w:pPr>
    <w:rPr>
      <w:rFonts w:ascii="Times New Roman" w:cs="Times New Roman" w:eastAsia="Times New Roman" w:hAnsi="Times New Roman"/>
      <w:b w:val="1"/>
      <w:bCs w:val="1"/>
      <w:kern w:val="36"/>
      <w:sz w:val="48"/>
      <w:szCs w:val="4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Spacing">
    <w:name w:val="No Spacing"/>
    <w:uiPriority w:val="1"/>
    <w:qFormat w:val="1"/>
    <w:rsid w:val="002611A7"/>
    <w:pPr>
      <w:spacing w:after="0" w:line="240" w:lineRule="auto"/>
    </w:pPr>
    <w:rPr>
      <w:rFonts w:ascii="Times New Roman" w:hAnsi="Times New Roman"/>
      <w:sz w:val="28"/>
    </w:rPr>
  </w:style>
  <w:style w:type="paragraph" w:styleId="ListParagraph">
    <w:name w:val="List Paragraph"/>
    <w:basedOn w:val="Normal"/>
    <w:uiPriority w:val="34"/>
    <w:qFormat w:val="1"/>
    <w:rsid w:val="002611A7"/>
    <w:pPr>
      <w:ind w:left="720"/>
      <w:contextualSpacing w:val="1"/>
    </w:pPr>
  </w:style>
  <w:style w:type="character" w:styleId="Hyperlink">
    <w:name w:val="Hyperlink"/>
    <w:basedOn w:val="DefaultParagraphFont"/>
    <w:uiPriority w:val="99"/>
    <w:unhideWhenUsed w:val="1"/>
    <w:rsid w:val="00A9585F"/>
    <w:rPr>
      <w:color w:val="0563c1" w:themeColor="hyperlink"/>
      <w:u w:val="single"/>
    </w:rPr>
  </w:style>
  <w:style w:type="paragraph" w:styleId="NormalWeb">
    <w:name w:val="Normal (Web)"/>
    <w:basedOn w:val="Normal"/>
    <w:uiPriority w:val="99"/>
    <w:semiHidden w:val="1"/>
    <w:unhideWhenUsed w:val="1"/>
    <w:rsid w:val="00837F20"/>
    <w:pPr>
      <w:spacing w:after="100" w:afterAutospacing="1" w:before="100" w:beforeAutospacing="1" w:line="240" w:lineRule="auto"/>
    </w:pPr>
    <w:rPr>
      <w:rFonts w:ascii="Times New Roman" w:cs="Times New Roman" w:eastAsia="Times New Roman" w:hAnsi="Times New Roman"/>
      <w:sz w:val="24"/>
      <w:szCs w:val="24"/>
    </w:rPr>
  </w:style>
  <w:style w:type="character" w:styleId="Heading1Char" w:customStyle="1">
    <w:name w:val="Heading 1 Char"/>
    <w:basedOn w:val="DefaultParagraphFont"/>
    <w:link w:val="Heading1"/>
    <w:uiPriority w:val="9"/>
    <w:rsid w:val="003A6732"/>
    <w:rPr>
      <w:rFonts w:ascii="Times New Roman" w:cs="Times New Roman" w:eastAsia="Times New Roman" w:hAnsi="Times New Roman"/>
      <w:b w:val="1"/>
      <w:bCs w:val="1"/>
      <w:kern w:val="36"/>
      <w:sz w:val="48"/>
      <w:szCs w:val="48"/>
    </w:rPr>
  </w:style>
  <w:style w:type="character" w:styleId="jlqj4b" w:customStyle="1">
    <w:name w:val="jlqj4b"/>
    <w:basedOn w:val="DefaultParagraphFont"/>
    <w:rsid w:val="00FE4DEB"/>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ei.northwestern.edu/video-games-and-child-development-what-does-the-research-say" TargetMode="External"/><Relationship Id="rId10" Type="http://schemas.openxmlformats.org/officeDocument/2006/relationships/hyperlink" Target="https://www.youtube.com/watch?v=n2CPN4NoRq4" TargetMode="External"/><Relationship Id="rId9" Type="http://schemas.openxmlformats.org/officeDocument/2006/relationships/hyperlink" Target="https://www.youtube.com/watch?v=jhJL8eY-5NU"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youtube.com/watch?v=pjoyBZYk2zI&amp;t=5s" TargetMode="External"/><Relationship Id="rId8" Type="http://schemas.openxmlformats.org/officeDocument/2006/relationships/hyperlink" Target="https://www.youtube.com/watch?v=vnH4Ijen7OI&amp;t=103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qzWfA4mgmB68ms0QhrCmxkWILhg==">AMUW2mUIJuZ6bpdXorRfOrI3nJHCGtsLUir9hhCro3PJ2IlyduvVbU++DRLujXpr9mbs0zxlsgE7deCgCC+2komYkEUiEVRgj/B1U1QjSmp4ka69yI411coGTthesqskEjrh8huEyhqk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2021-09-28T04:50:00Z</dcterms:created>
  <dc:creator>loichu</dc:creator>
</cp:coreProperties>
</file>