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EAAFC" w14:textId="74A1C536" w:rsidR="00414428" w:rsidRPr="00414428" w:rsidRDefault="00414428" w:rsidP="00414428">
      <w:pPr>
        <w:spacing w:after="0" w:line="360" w:lineRule="auto"/>
        <w:jc w:val="center"/>
        <w:rPr>
          <w:rFonts w:ascii="Times New Roman" w:hAnsi="Times New Roman" w:cs="Times New Roman"/>
          <w:b/>
          <w:bCs/>
          <w:sz w:val="28"/>
          <w:szCs w:val="28"/>
        </w:rPr>
      </w:pPr>
      <w:r w:rsidRPr="00414428">
        <w:rPr>
          <w:rFonts w:ascii="Times New Roman" w:hAnsi="Times New Roman" w:cs="Times New Roman"/>
          <w:b/>
          <w:bCs/>
          <w:sz w:val="28"/>
          <w:szCs w:val="28"/>
        </w:rPr>
        <w:t>Операцион менежмент ҳақида умумий тушунча янгиланган ҳолати</w:t>
      </w:r>
    </w:p>
    <w:p w14:paraId="176B8FE2" w14:textId="2661489A" w:rsidR="00E92DED"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 менежмент фаолият тури сифатида, улардан фойдаланиш ва такомиллаштириш орқали бизнес тизимларини ишлаб чиқиш мумкин. Унинг асосида компаниянинг маҳсулот ва хизматларини ишлаб чиқариш ётади ва ҳар қандай бошқарув фаолиятининг ажралмас қисми ҳисобланади. У ҳар қандай операцияларни, аввало мижоз ва ташкилотлар учун таянч белгиларга эга барча операцияларни самарали ва оқилона бошқаришдан иборат. Операцион менежмент фани асослари менежерларга, нафақат самарали ишлашда, шунингдек, ўз ташкилотлари фаолиятининг тамойилларини чуқурроқ тушунишда ҳам ёрдам беради.</w:t>
      </w:r>
    </w:p>
    <w:p w14:paraId="118E7397"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Бошқарув</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 xml:space="preserve"> атамаси итальянча </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managgiare</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 xml:space="preserve"> сўзидан олинган. Дунёнинг жуда кўплаб мамлакатларида эса иқтисодий соҳадаги бошқарув </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management</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 xml:space="preserve">, сиёсий соҳадаги бошқарув </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governance</w:t>
      </w:r>
      <w:r w:rsidRPr="00414428">
        <w:rPr>
          <w:rFonts w:ascii="Times New Roman" w:hAnsi="Times New Roman" w:cs="Times New Roman"/>
          <w:sz w:val="28"/>
          <w:szCs w:val="28"/>
          <w:lang w:val="uz-Cyrl-UZ"/>
        </w:rPr>
        <w:t xml:space="preserve">” </w:t>
      </w:r>
      <w:r w:rsidRPr="00414428">
        <w:rPr>
          <w:rFonts w:ascii="Times New Roman" w:hAnsi="Times New Roman" w:cs="Times New Roman"/>
          <w:sz w:val="28"/>
          <w:szCs w:val="28"/>
        </w:rPr>
        <w:t>(</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government</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 xml:space="preserve">), техника соҳасидаги бошқарув эса </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control</w:t>
      </w:r>
      <w:r w:rsidRPr="00414428">
        <w:rPr>
          <w:rFonts w:ascii="Times New Roman" w:hAnsi="Times New Roman" w:cs="Times New Roman"/>
          <w:sz w:val="28"/>
          <w:szCs w:val="28"/>
          <w:lang w:val="uz-Cyrl-UZ"/>
        </w:rPr>
        <w:t xml:space="preserve">” </w:t>
      </w:r>
      <w:r w:rsidRPr="00414428">
        <w:rPr>
          <w:rFonts w:ascii="Times New Roman" w:hAnsi="Times New Roman" w:cs="Times New Roman"/>
          <w:sz w:val="28"/>
          <w:szCs w:val="28"/>
        </w:rPr>
        <w:t>(</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controlling</w:t>
      </w:r>
      <w:r w:rsidRPr="00414428">
        <w:rPr>
          <w:rFonts w:ascii="Times New Roman" w:hAnsi="Times New Roman" w:cs="Times New Roman"/>
          <w:sz w:val="28"/>
          <w:szCs w:val="28"/>
          <w:lang w:val="uz-Cyrl-UZ"/>
        </w:rPr>
        <w:t>”</w:t>
      </w:r>
      <w:r w:rsidRPr="00414428">
        <w:rPr>
          <w:rFonts w:ascii="Times New Roman" w:hAnsi="Times New Roman" w:cs="Times New Roman"/>
          <w:sz w:val="28"/>
          <w:szCs w:val="28"/>
        </w:rPr>
        <w:t>) атамалари билан ифодаланади.</w:t>
      </w:r>
    </w:p>
    <w:p w14:paraId="2E7969A1"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b/>
          <w:bCs/>
          <w:i/>
          <w:iCs/>
          <w:sz w:val="28"/>
          <w:szCs w:val="28"/>
          <w:lang w:val="uz-Cyrl-UZ"/>
        </w:rPr>
        <w:t>Менежмент</w:t>
      </w:r>
      <w:r w:rsidRPr="00414428">
        <w:rPr>
          <w:rFonts w:ascii="Times New Roman" w:hAnsi="Times New Roman" w:cs="Times New Roman"/>
          <w:i/>
          <w:iCs/>
          <w:sz w:val="28"/>
          <w:szCs w:val="28"/>
        </w:rPr>
        <w:t xml:space="preserve"> </w:t>
      </w:r>
      <w:r w:rsidRPr="00414428">
        <w:rPr>
          <w:rFonts w:ascii="Times New Roman" w:hAnsi="Times New Roman" w:cs="Times New Roman"/>
          <w:sz w:val="28"/>
          <w:szCs w:val="28"/>
        </w:rPr>
        <w:t xml:space="preserve">(ингл. management – бошқарув, ташкилотчи) – фирма </w:t>
      </w:r>
      <w:r w:rsidRPr="00414428">
        <w:rPr>
          <w:rFonts w:ascii="Times New Roman" w:hAnsi="Times New Roman" w:cs="Times New Roman"/>
          <w:sz w:val="28"/>
          <w:szCs w:val="28"/>
          <w:lang w:val="uz-Cyrl-UZ"/>
        </w:rPr>
        <w:t>фаолиятининг бозор шароитига мослашиб туришида катта аҳамиятга эга фаолият. Кенг маънода менежмент махсус бошқариш фаолиятини билдиради. Менежмент фирманинг ишлаб чиқариш, тижорат ва молиявий фаолиятини бошқариш бўлиб, фирма жамоасининг гуруҳий манфаатига хизмат қилади. Менежментнинг объекти корхона фаолияти, унинг субъекти эса бошқариш ишини бажарувчи идоралар ва уларнинг ходимларидир</w:t>
      </w:r>
      <w:r w:rsidRPr="00414428">
        <w:rPr>
          <w:rFonts w:ascii="Times New Roman" w:hAnsi="Times New Roman" w:cs="Times New Roman"/>
          <w:sz w:val="28"/>
          <w:szCs w:val="28"/>
          <w:lang w:val="ru-RU"/>
        </w:rPr>
        <w:t>.</w:t>
      </w:r>
    </w:p>
    <w:p w14:paraId="02D60B40"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b/>
          <w:bCs/>
          <w:i/>
          <w:iCs/>
          <w:sz w:val="28"/>
          <w:szCs w:val="28"/>
        </w:rPr>
        <w:t xml:space="preserve">Менежер </w:t>
      </w:r>
      <w:r w:rsidRPr="00414428">
        <w:rPr>
          <w:rFonts w:ascii="Times New Roman" w:hAnsi="Times New Roman" w:cs="Times New Roman"/>
          <w:sz w:val="28"/>
          <w:szCs w:val="28"/>
        </w:rPr>
        <w:t xml:space="preserve">(ингл. manager – бошқарувчи) – </w:t>
      </w:r>
      <w:r w:rsidRPr="00414428">
        <w:rPr>
          <w:rFonts w:ascii="Times New Roman" w:hAnsi="Times New Roman" w:cs="Times New Roman"/>
          <w:sz w:val="28"/>
          <w:szCs w:val="28"/>
          <w:lang w:val="uz-Cyrl-UZ"/>
        </w:rPr>
        <w:t>корхона ва ташкилот ҳамда унинг қуйи қатламининг бошқарувчиси. Шунингдек, менежерлар маҳсус тайёргарлик кўрган, бошқаришнинг сир-асрорларини, қонун-қоидаларини чуқур билувчи малакали мутахассислар, ёлланма бошқарувчилар бўлиб ҳисобланадилар.</w:t>
      </w:r>
    </w:p>
    <w:p w14:paraId="4A11AD74" w14:textId="77777777"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b/>
          <w:bCs/>
          <w:sz w:val="28"/>
          <w:szCs w:val="28"/>
          <w:lang w:val="uz-Cyrl-UZ"/>
        </w:rPr>
        <w:t xml:space="preserve">Операцион менежмент </w:t>
      </w:r>
      <w:r w:rsidRPr="00414428">
        <w:rPr>
          <w:rFonts w:ascii="Times New Roman" w:hAnsi="Times New Roman" w:cs="Times New Roman"/>
          <w:sz w:val="28"/>
          <w:szCs w:val="28"/>
          <w:lang w:val="uz-Cyrl-UZ"/>
        </w:rPr>
        <w:t>бу</w:t>
      </w:r>
      <w:r w:rsidRPr="00414428">
        <w:rPr>
          <w:rFonts w:ascii="Times New Roman" w:hAnsi="Times New Roman" w:cs="Times New Roman"/>
          <w:b/>
          <w:bCs/>
          <w:sz w:val="28"/>
          <w:szCs w:val="28"/>
        </w:rPr>
        <w:t xml:space="preserve"> </w:t>
      </w:r>
      <w:r w:rsidRPr="00414428">
        <w:rPr>
          <w:rFonts w:ascii="Times New Roman" w:hAnsi="Times New Roman" w:cs="Times New Roman"/>
          <w:sz w:val="28"/>
          <w:szCs w:val="28"/>
        </w:rPr>
        <w:t>товарлар яратадиган ва/ёки хизматлар кўрсатадиган тизимлар ёки жараёнларни бошқариш</w:t>
      </w:r>
      <w:r>
        <w:rPr>
          <w:rFonts w:ascii="Times New Roman" w:hAnsi="Times New Roman" w:cs="Times New Roman"/>
          <w:sz w:val="28"/>
          <w:szCs w:val="28"/>
        </w:rPr>
        <w:t>.</w:t>
      </w:r>
    </w:p>
    <w:p w14:paraId="0F15DCF8" w14:textId="53143A69" w:rsidR="00414428" w:rsidRPr="00414428" w:rsidRDefault="00414428" w:rsidP="00414428">
      <w:pPr>
        <w:spacing w:after="0" w:line="360" w:lineRule="auto"/>
        <w:ind w:firstLine="709"/>
        <w:jc w:val="both"/>
        <w:rPr>
          <w:rFonts w:ascii="Times New Roman" w:hAnsi="Times New Roman" w:cs="Times New Roman"/>
          <w:sz w:val="28"/>
          <w:szCs w:val="28"/>
          <w:lang w:val="uz-Cyrl-UZ"/>
        </w:rPr>
      </w:pPr>
      <w:r w:rsidRPr="00414428">
        <w:rPr>
          <w:rFonts w:ascii="Times New Roman" w:hAnsi="Times New Roman" w:cs="Times New Roman"/>
          <w:sz w:val="28"/>
          <w:szCs w:val="28"/>
        </w:rPr>
        <w:lastRenderedPageBreak/>
        <w:t>Компания тўлиқ мижозларга эга бўлгандагина рақобатбардош бўлиши, узоқ ва қисқа муддатларда максимал молиявий натижаларга эришиши мумкин. Ҳақиқий мижозларга эга бўлиш операцион менежментнинг асосий бизнес жараёнларида тўлиқ фаолиятга эришиш шароитидагина юз беради. Ниҳоят операцион менежментга тўлиқ эришиш учун асосий бизнес-жараёнларни ўқитиш ва инновацияларга эга бўлиш лозим.</w:t>
      </w:r>
    </w:p>
    <w:p w14:paraId="54CAC8F8" w14:textId="0931F53F"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 менежментнинг асоси бўлиб бизнес-тизимларни (кириш ва чиқишларни ўзгартириш учун компания опреацион ресурсларини қўлловчи тизимлар) бошқариш ҳисобланади.</w:t>
      </w:r>
    </w:p>
    <w:p w14:paraId="028CB8C0" w14:textId="145483B6"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 менежментда барча қарорлар қуйидаги босқичларга бўлиб кўриб чиқилади:</w:t>
      </w:r>
    </w:p>
    <w:p w14:paraId="6B984B61"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1) стратегик, 2-5 йилга, жумладан, маҳсулот, хизматлар қай тарзда ишлаб чиқарилади, офис ва бўлинмаларни қайерга ва қандай жойлаштирган маъқул, қандай ишлаб чиқариш қувватлари зарур бўлади;</w:t>
      </w:r>
    </w:p>
    <w:p w14:paraId="4C90B9D5"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2) тактик, йил/чорак, жумладан, маҳсулот/хизматларни ишлаб чиқариш учун қанча миқдорда ишчилар керак бўлади, қандай вақтда уларга эҳтиёж туғилади, иш сменаси қандай бўлиши керак, материалларни йетказиб бериш графиги қандай бўлиши керак, тайёр маҳсулот заҳираларини ташкил этиш керакми;</w:t>
      </w:r>
    </w:p>
    <w:p w14:paraId="09D6612B" w14:textId="094D905F"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3) оператив, сменада/хафтада/ ойда, операцияларни режалаштириш ва уларни бошқариш билан боғлиқ масалалар. Уларнинг бажарилишига айнан ким жавобгар бўлади, уларнинг қайси бирини биринчи навбатда бажариш лозим.</w:t>
      </w:r>
    </w:p>
    <w:p w14:paraId="1CB2CF23"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b/>
          <w:bCs/>
          <w:i/>
          <w:iCs/>
          <w:sz w:val="28"/>
          <w:szCs w:val="28"/>
          <w:lang w:val="uz-Cyrl-UZ"/>
        </w:rPr>
        <w:t xml:space="preserve">Қўшилган қиймат </w:t>
      </w:r>
      <w:r w:rsidRPr="00414428">
        <w:rPr>
          <w:rFonts w:ascii="Times New Roman" w:hAnsi="Times New Roman" w:cs="Times New Roman"/>
          <w:sz w:val="28"/>
          <w:szCs w:val="28"/>
          <w:lang w:val="uz-Cyrl-UZ"/>
        </w:rPr>
        <w:t>– бу корхона томонидан ишлаб чиқарилган маҳсулот қийматидан етказиб берувчилардан сотиб олинган ва истеъмол қилинган хом ашё ва материаллар қиймати чиқариб ташлангандан кейин қолган қисмининг бозор қиймати.</w:t>
      </w:r>
    </w:p>
    <w:p w14:paraId="12C143C4" w14:textId="4E041049" w:rsidR="00414428" w:rsidRDefault="00414428" w:rsidP="00414428">
      <w:pPr>
        <w:spacing w:after="0" w:line="360" w:lineRule="auto"/>
        <w:ind w:firstLine="709"/>
        <w:jc w:val="both"/>
        <w:rPr>
          <w:rFonts w:ascii="Times New Roman" w:hAnsi="Times New Roman" w:cs="Times New Roman"/>
          <w:sz w:val="28"/>
          <w:szCs w:val="28"/>
          <w:lang w:val="uz-Cyrl-UZ"/>
        </w:rPr>
      </w:pPr>
      <w:r w:rsidRPr="00414428">
        <w:rPr>
          <w:rFonts w:ascii="Times New Roman" w:hAnsi="Times New Roman" w:cs="Times New Roman"/>
          <w:sz w:val="28"/>
          <w:szCs w:val="28"/>
          <w:lang w:val="uz-Cyrl-UZ"/>
        </w:rPr>
        <w:t xml:space="preserve">Бошқача айтганда, </w:t>
      </w:r>
      <w:r w:rsidRPr="00414428">
        <w:rPr>
          <w:rFonts w:ascii="Times New Roman" w:hAnsi="Times New Roman" w:cs="Times New Roman"/>
          <w:b/>
          <w:bCs/>
          <w:i/>
          <w:iCs/>
          <w:sz w:val="28"/>
          <w:szCs w:val="28"/>
          <w:lang w:val="uz-Cyrl-UZ"/>
        </w:rPr>
        <w:t xml:space="preserve">қўшилган қиймат </w:t>
      </w:r>
      <w:r w:rsidRPr="00414428">
        <w:rPr>
          <w:rFonts w:ascii="Times New Roman" w:hAnsi="Times New Roman" w:cs="Times New Roman"/>
          <w:sz w:val="28"/>
          <w:szCs w:val="28"/>
          <w:lang w:val="uz-Cyrl-UZ"/>
        </w:rPr>
        <w:t xml:space="preserve">– бу корхона ялпи маҳсулотидан ёки ишлаб чиқарган маҳсулотининг бозор нархидан (амортизация </w:t>
      </w:r>
      <w:r w:rsidRPr="00414428">
        <w:rPr>
          <w:rFonts w:ascii="Times New Roman" w:hAnsi="Times New Roman" w:cs="Times New Roman"/>
          <w:sz w:val="28"/>
          <w:szCs w:val="28"/>
          <w:lang w:val="uz-Cyrl-UZ"/>
        </w:rPr>
        <w:lastRenderedPageBreak/>
        <w:t>ажратмасидан ташқари) жорий моддий харажатлар чиқариб ташланган миқдорига тенг.</w:t>
      </w:r>
    </w:p>
    <w:p w14:paraId="0CF1A141" w14:textId="4CE46E16"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 заҳиралар 5</w:t>
      </w:r>
      <w:r>
        <w:rPr>
          <w:rFonts w:ascii="Times New Roman" w:hAnsi="Times New Roman" w:cs="Times New Roman"/>
          <w:sz w:val="28"/>
          <w:szCs w:val="28"/>
          <w:lang w:val="uz-Cyrl-UZ"/>
        </w:rPr>
        <w:t>Р</w:t>
      </w:r>
      <w:r w:rsidRPr="00414428">
        <w:rPr>
          <w:rFonts w:ascii="Times New Roman" w:hAnsi="Times New Roman" w:cs="Times New Roman"/>
          <w:sz w:val="28"/>
          <w:szCs w:val="28"/>
        </w:rPr>
        <w:t xml:space="preserve"> номини олган: 1) персонал; 2) корхона/ бўлинма; 3) ярим тайёр маҳсулотлар ва материаллар; 4) жараёнлар; 5) режали ва бошқарув тизими.</w:t>
      </w:r>
    </w:p>
    <w:p w14:paraId="0F6CAEAA"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Кейинги йилларнинг асосий хусусиятларидан бири шуки, ишлаб чиқариш компаниялари хизмат кўрсатиш компанияларига айланиб кетмоқда. Компания ичида ҳар қандай операция ўз мижозига эга, шунинг учун бундай операциялар асосий ва қўшимча операцияларга бўлинади.</w:t>
      </w:r>
    </w:p>
    <w:p w14:paraId="57756555"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Асосий операцияларга мижозга бойлик келтирадиган хизматлар (маҳсулот келтириш, хизмат кўрсатиш) киради, бу йерда қуйидаги критериялар зарур:</w:t>
      </w:r>
    </w:p>
    <w:p w14:paraId="4DBD42D9"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сифат;</w:t>
      </w:r>
    </w:p>
    <w:p w14:paraId="70BA57EB"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эгилувчанлик;</w:t>
      </w:r>
    </w:p>
    <w:p w14:paraId="37CBD173"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тезлик;</w:t>
      </w:r>
    </w:p>
    <w:p w14:paraId="212F0504"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нарх/ ҳаражат</w:t>
      </w:r>
    </w:p>
    <w:p w14:paraId="23E034EF"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Қўшимча операция/хизматларга ташқи мижоз учун ҳаётни йенгиллаштирувчи ёки ички мижозларга ўз иш/операцияларини самарали бажариш имконини берувчи хизматлар киради. Улар қуйидагилар:</w:t>
      </w:r>
    </w:p>
    <w:p w14:paraId="6B5B7D6D" w14:textId="4C13A491"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Ахборот нуқтаи назаридан қўллаб-қувватлаш (масалан, NR савдо персоналини ўз маҳсулотининг техник параметрлари тўғрисидаги маълумотлар билан таъминлайди);</w:t>
      </w:r>
    </w:p>
    <w:p w14:paraId="2FE7BF2D" w14:textId="7EA277D6"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Мижоз муаммоларининг эскириши (VEМZ мижоз учун монтажни амалга оширади);</w:t>
      </w:r>
    </w:p>
    <w:p w14:paraId="689DEF7F"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Савдо-сотиқни қўллаб-қувватлаш (Ўзбекистон савдо саноат палатаси томонидан ўтказиладиган савдо кўргазма ва ярмаркалари мисол бўла олади);</w:t>
      </w:r>
    </w:p>
    <w:p w14:paraId="0DF9C64A" w14:textId="1EC5FE49"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xml:space="preserve">· Оператив техник хизмат кўрсатиш (Австриянинг </w:t>
      </w:r>
      <w:r>
        <w:rPr>
          <w:rFonts w:ascii="Times New Roman" w:hAnsi="Times New Roman" w:cs="Times New Roman"/>
          <w:sz w:val="28"/>
          <w:szCs w:val="28"/>
          <w:lang w:val="uz-Cyrl-UZ"/>
        </w:rPr>
        <w:t>“</w:t>
      </w:r>
      <w:r w:rsidRPr="00414428">
        <w:rPr>
          <w:rFonts w:ascii="Times New Roman" w:hAnsi="Times New Roman" w:cs="Times New Roman"/>
          <w:sz w:val="28"/>
          <w:szCs w:val="28"/>
        </w:rPr>
        <w:t>Штрасхоффер</w:t>
      </w:r>
      <w:r>
        <w:rPr>
          <w:rFonts w:ascii="Times New Roman" w:hAnsi="Times New Roman" w:cs="Times New Roman"/>
          <w:sz w:val="28"/>
          <w:szCs w:val="28"/>
          <w:lang w:val="uz-Cyrl-UZ"/>
        </w:rPr>
        <w:t>”</w:t>
      </w:r>
      <w:r w:rsidRPr="00414428">
        <w:rPr>
          <w:rFonts w:ascii="Times New Roman" w:hAnsi="Times New Roman" w:cs="Times New Roman"/>
          <w:sz w:val="28"/>
          <w:szCs w:val="28"/>
        </w:rPr>
        <w:t xml:space="preserve"> меҳмонхонасида мижознинг тоғ лижаси пойафзалини йўқотганида унга худди шундай пойафзални дарҳол сотиб олиш ва лижада учишни давом эттириш имконияти таклиф қилинган).</w:t>
      </w:r>
    </w:p>
    <w:p w14:paraId="69FC245D" w14:textId="692719EE"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lastRenderedPageBreak/>
        <w:t xml:space="preserve">Операцион менежмент биринчи бор илмий бошқарув тамойиллари шаклида GM топ-менежерларидан бири, хрометраж, иш вақтининг фотографияси, меъёрий режалаштириш ва бошқа каби </w:t>
      </w:r>
      <w:r>
        <w:rPr>
          <w:rFonts w:ascii="Times New Roman" w:hAnsi="Times New Roman" w:cs="Times New Roman"/>
          <w:sz w:val="28"/>
          <w:szCs w:val="28"/>
          <w:lang w:val="uz-Cyrl-UZ"/>
        </w:rPr>
        <w:t>о</w:t>
      </w:r>
      <w:r w:rsidRPr="00414428">
        <w:rPr>
          <w:rFonts w:ascii="Times New Roman" w:hAnsi="Times New Roman" w:cs="Times New Roman"/>
          <w:sz w:val="28"/>
          <w:szCs w:val="28"/>
        </w:rPr>
        <w:t>перацион менежмент методларини таклиф этган Фредерик Тейлор томонидан ифодаланган. Генри Форд биринчи бор ишлаб чиқаришга конвейер тизимини жорий қилиб (ишлаб чиқариш операцияларининг бажаришнинг паралел тури), шасси йиғишнинг барча ишлаб чиқариш вақтини бир неча марта қисқартиришга эришди.</w:t>
      </w:r>
    </w:p>
    <w:p w14:paraId="3392B120" w14:textId="4B0B58CD"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xml:space="preserve">Дунё миқёсидаги компанияларнинг </w:t>
      </w:r>
      <w:r>
        <w:rPr>
          <w:rFonts w:ascii="Times New Roman" w:hAnsi="Times New Roman" w:cs="Times New Roman"/>
          <w:sz w:val="28"/>
          <w:szCs w:val="28"/>
          <w:lang w:val="uz-Cyrl-UZ"/>
        </w:rPr>
        <w:t>о</w:t>
      </w:r>
      <w:r w:rsidRPr="00414428">
        <w:rPr>
          <w:rFonts w:ascii="Times New Roman" w:hAnsi="Times New Roman" w:cs="Times New Roman"/>
          <w:sz w:val="28"/>
          <w:szCs w:val="28"/>
        </w:rPr>
        <w:t>перацион менежмент тузилмасида операцион-қиймат таҳлили (</w:t>
      </w:r>
      <w:r>
        <w:rPr>
          <w:rFonts w:ascii="Times New Roman" w:hAnsi="Times New Roman" w:cs="Times New Roman"/>
          <w:sz w:val="28"/>
          <w:szCs w:val="28"/>
        </w:rPr>
        <w:t>Activity Based Costing</w:t>
      </w:r>
      <w:r w:rsidRPr="00414428">
        <w:rPr>
          <w:rFonts w:ascii="Times New Roman" w:hAnsi="Times New Roman" w:cs="Times New Roman"/>
          <w:sz w:val="28"/>
          <w:szCs w:val="28"/>
        </w:rPr>
        <w:t xml:space="preserve">) муҳим рол ўйнайди. </w:t>
      </w:r>
      <w:r>
        <w:rPr>
          <w:rFonts w:ascii="Times New Roman" w:hAnsi="Times New Roman" w:cs="Times New Roman"/>
          <w:sz w:val="28"/>
          <w:szCs w:val="28"/>
        </w:rPr>
        <w:t>ABS</w:t>
      </w:r>
      <w:r w:rsidRPr="00414428">
        <w:rPr>
          <w:rFonts w:ascii="Times New Roman" w:hAnsi="Times New Roman" w:cs="Times New Roman"/>
          <w:sz w:val="28"/>
          <w:szCs w:val="28"/>
        </w:rPr>
        <w:t xml:space="preserve"> (операцион-қиймат таҳлили)нинг мақсадлари қуйидагилардан иборат:</w:t>
      </w:r>
    </w:p>
    <w:p w14:paraId="1DA1DDF0"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Таянч операцияларни бажаришда (маҳсулот ва хизматларни ишлаб чиқаришда) уларнинг ўзаро таъсири ҳисоби билан ҳаражатларни хисоблаш;</w:t>
      </w:r>
    </w:p>
    <w:p w14:paraId="65CBF456"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Компания ишининг харажатларини камайтириш ва самарадорлигини ошириш;</w:t>
      </w:r>
    </w:p>
    <w:p w14:paraId="5C697144"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Харажатларни самарали бошқариш;</w:t>
      </w:r>
    </w:p>
    <w:p w14:paraId="542B185E"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Операциялар ва бизнес жараёнлар таннархи ҳақида ахборотларни йиғиш/қўллаш;</w:t>
      </w:r>
    </w:p>
    <w:p w14:paraId="14529FC0"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Бошқарув қарорларини қабул қилиш учун қўшимча (нафақат, бухгалтерлик/ миқдорий, шунингдек сифат) маълумотларни йиғиш ва улардан фойдаланиш.</w:t>
      </w:r>
    </w:p>
    <w:p w14:paraId="40C734CF"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Операцион-қиймат таҳлили – бу операциялар ва харажатларнинг ташувчиларига асосланган харажат ва ишлаб чиқариш самарадорлигини ҳисоблаш усушдир.</w:t>
      </w:r>
    </w:p>
    <w:p w14:paraId="5947C94B" w14:textId="0D5AA07E"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Операцион-қиймат таҳлили қуйидагиларни аниқлаш имконини беради:</w:t>
      </w:r>
    </w:p>
    <w:p w14:paraId="01D37296"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1) операциялар қийматини, улар томонидан сарфланган ресурслардан келиб чиқиб;</w:t>
      </w:r>
    </w:p>
    <w:p w14:paraId="27DF97BF"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2) харажатларни ташувчилар қиймати, маҳсулотлар ва мижозлар томонидан қўлланилган операциялардан келиб чиқиб.</w:t>
      </w:r>
    </w:p>
    <w:p w14:paraId="47CD3728"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3) Ташувчиларнинг операция харажатларига вақтинчалик муносабати.</w:t>
      </w:r>
    </w:p>
    <w:p w14:paraId="26C9CFED"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Операцион-қиймат таҳлили:</w:t>
      </w:r>
    </w:p>
    <w:p w14:paraId="273A7B22"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lastRenderedPageBreak/>
        <w:t>· Бизнес-жараёнларнинг барча иштирокчилари учун тушунарли бўлган маълумотларни мужассамлаштиради;</w:t>
      </w:r>
    </w:p>
    <w:p w14:paraId="09929E7F"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Қўшимча харажатларни фойдаланилган заҳиралар операцион ҳисобига мувофиқ тарзда тақсимлайди;</w:t>
      </w:r>
    </w:p>
    <w:p w14:paraId="58D72B21"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Бизнес-жараёнларнинг таянч операцияларини аниқлайди (ишчилар, ускуналар);</w:t>
      </w:r>
    </w:p>
    <w:p w14:paraId="519E6548"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Операциялар томонидан заҳиралар истеъмоли даражасини, шунингдек, нима учун бу заҳиралар қўлланилаётганлиги сабабларини (товарлар/хизматлар/мижозлар) белгилайди;</w:t>
      </w:r>
    </w:p>
    <w:p w14:paraId="44A06242"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xml:space="preserve">· Олдин белгиланмаган харажатларни аниқлайди (турли хил тақсимот). </w:t>
      </w:r>
    </w:p>
    <w:p w14:paraId="57E6556B"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Операцион-қиймат таҳлили қуйидаги саволларга жавоб беради:</w:t>
      </w:r>
    </w:p>
    <w:p w14:paraId="3A67C2BD"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1)Харажатларнинг сабабчиси ким /нима;</w:t>
      </w:r>
    </w:p>
    <w:p w14:paraId="39A69079"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2) Харажатлар қаерда пайдо бўлади;</w:t>
      </w:r>
    </w:p>
    <w:p w14:paraId="46013432"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3) Қандай операциялар (тури бўйича) ресурслардан фойдаланади ва қандай даражада;</w:t>
      </w:r>
    </w:p>
    <w:p w14:paraId="373C2B85"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4) Бизнес-жараёнларга харажатлар юзага келишининг қандай марказлари жалб қилинган ва улар қандай пропорцияда заҳиралардан фойдаланадилар.</w:t>
      </w:r>
    </w:p>
    <w:p w14:paraId="68CBCA74" w14:textId="31A866B7"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5) Мижозлар (тури бўйича) қандай товарлар/хизматлар/ заҳираларидан операциялар/харакатларнинг (фаолят) бажарилиши орқали фойдаланадилар ва қандай пропорцияда;</w:t>
      </w:r>
    </w:p>
    <w:p w14:paraId="0910DD89"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6) Бизнес-жараёнлар доирасида бажариладиган операцияларнинг мехнат сиғими қандай;</w:t>
      </w:r>
    </w:p>
    <w:p w14:paraId="670F8092"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7) Бизнес-жараёнларнинг маош сиғими қандай;</w:t>
      </w:r>
    </w:p>
    <w:p w14:paraId="24794303" w14:textId="002CA0B3"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8) Асосий бизнес-жараёнларнинг таннархи қандай;</w:t>
      </w:r>
    </w:p>
    <w:p w14:paraId="5094529E"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xml:space="preserve">9) Асосий бизнес жараёнларда (даромадларнинг пайдо бўлиши марказида) таъминловчи бизнес-жараёнлар (харажатлар маркази) иштирокининг улуши қандай. </w:t>
      </w:r>
    </w:p>
    <w:p w14:paraId="653255CE" w14:textId="756DE7C4"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 қиймат менежменти (</w:t>
      </w:r>
      <w:r>
        <w:rPr>
          <w:rFonts w:ascii="Times New Roman" w:hAnsi="Times New Roman" w:cs="Times New Roman"/>
          <w:sz w:val="28"/>
          <w:szCs w:val="28"/>
        </w:rPr>
        <w:t>Activity Based Management</w:t>
      </w:r>
      <w:r w:rsidRPr="00414428">
        <w:rPr>
          <w:rFonts w:ascii="Times New Roman" w:hAnsi="Times New Roman" w:cs="Times New Roman"/>
          <w:sz w:val="28"/>
          <w:szCs w:val="28"/>
        </w:rPr>
        <w:t xml:space="preserve">) – бошқарувни операция/харакат билан таъминловчи услуб бўлиб, унинг </w:t>
      </w:r>
      <w:r w:rsidRPr="00414428">
        <w:rPr>
          <w:rFonts w:ascii="Times New Roman" w:hAnsi="Times New Roman" w:cs="Times New Roman"/>
          <w:sz w:val="28"/>
          <w:szCs w:val="28"/>
        </w:rPr>
        <w:lastRenderedPageBreak/>
        <w:t>ҳисобига мижоз томонидан олинган баҳо пайдо бўлади ва кўтарилади ва (даромад) фойдалилик ҳисобига амалга оширилади ва кўтарилади.</w:t>
      </w:r>
    </w:p>
    <w:p w14:paraId="5712BAF1" w14:textId="51EB7DEE"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Операцион-қиймат менежменти қуйидагиларни таҳлил қилишни назарда тутади: харажатларни; операция/ҳаракатлар ишлаб чиқарувчанликни. У ABS дан ахборотларнинг асосий манбаси сифатида фойдаланади; харажатлар, бизнес-жараёнлар, товарлар/хизматлар/ мижозлар ва уларнинг натижалари ҳақида аниқ маълумотларни бошқариш тизимини таъминлайди.</w:t>
      </w:r>
    </w:p>
    <w:p w14:paraId="4B1DAEE5" w14:textId="524AE954"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Компания қиймати занжирини асосий звеноларга ажратиш йўли билан харажатларнинг кейинги таҳлилига, фаолият тури/операциялар бўйича харажатлар ҳақида маълумотлардаги ҳар бир бўлинма/бўлим/сех харажатлари трансформациясига ўтиш мумкин. Харажатларни деталлаштириш даражаси (операциялар нуқтаи назаридан) уларнинг иқтисодий мазмунига ва бу жараён таҳлил учун қанчалик зарурлигига боғлиқ. Турли иқтисодий мазмунга эга бўлган операциялар ва фаолият тури бўйича харажатларни, компания умумий харажатларида аҳамиятли ёки ўсувчи улушни ташкил этувчи харажатларни баҳолаш мақсадга мувофиқ. Анъанавий бухгалтерлик ҳисобида харажатлар чиқим элементлари ва калкуляция моддалари бўйича тавсифланади. Фаолият кўринишлари (менежерлик) бўйича ҳаражатлар ҳисоби худди шу харажатларнинг бошқа – корхона қиймати занжирининг таянч операциялари бўйича тавсифини назарда тутади.</w:t>
      </w:r>
    </w:p>
    <w:p w14:paraId="190FD5E4"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Асосий рақобатчиларга нисбатан харажатлар бўйича компания ҳолатини аниқлаш учун ҳар бир рақобатчининг бир хил кўринишдаги фаолияти харажатларини баҳолаш зарур. Бу аналитик санъатнинг юқори даражасидир. Бу жараён мураккаблигига, айрим баҳоларнинг таҳминий ҳарактерига қарамасдан, харажатларни стратегик таҳлил қилиш – таҳлилнинг самарали воситасидир.</w:t>
      </w:r>
    </w:p>
    <w:p w14:paraId="0F8D4F91"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xml:space="preserve">Рақобатнинг янги шароитларига дош бериш ва муваффақият қозониш бизнесни одатий юритишни таъминламайди. Рақобатбардош корхоналар бугун бизнесни бошқача амалга оширмоқдалар: бу ҳалқаро даражасидаги бизнес деб аталади. Қачонки, корхона халқаро даражага эришибди, дейилса, у </w:t>
      </w:r>
      <w:r w:rsidRPr="00414428">
        <w:rPr>
          <w:rFonts w:ascii="Times New Roman" w:hAnsi="Times New Roman" w:cs="Times New Roman"/>
          <w:sz w:val="28"/>
          <w:szCs w:val="28"/>
        </w:rPr>
        <w:lastRenderedPageBreak/>
        <w:t>бир қатор шартларни бажарган бўлади. Биринчидан, бу корхона юқори ишлаб чиқарувчанлик даражасига кўтарилган ва бошқарув доирасидаги кординал ўзгаришларга бардош берган. Бундан ташқари, у мижоз эҳтиёжини қондиришдан даромад олади ва бу қобилиятини узлуксиз такомиллаштириб боради.</w:t>
      </w:r>
    </w:p>
    <w:p w14:paraId="3B3228F2"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Халқаро даражасидаги компания учун муваффақият мезони мижоз қараши ҳисобланади. Бу йерда асосий мақсад фақатгина мижоз эҳтиёжини қондиришгина эмас, уни такомиллашган нуқтага олиб чиқишдир. Японлар буни «мирёкутеки ҳиншици» деб атайдилар. Бу маҳсулотни тайёрлашда оддий ва ишончлиларинигина ишлаб чиқиш эмас, балки мижозни ҳайрон қолдирадиган, уни таъсирлантирадиганларини ишлаб чиқишдан иборат, деганидир.</w:t>
      </w:r>
    </w:p>
    <w:p w14:paraId="0E599965"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Мижозни нима жалб қилади?</w:t>
      </w:r>
    </w:p>
    <w:p w14:paraId="1E5E6420"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Ҳар бир тармоқ ва ҳар бир маҳсулотнинг ўзига хос хусусиятлари мавжуд. Лекин кўпгина мижозлар фақат бир нарсага интиладилар:</w:t>
      </w:r>
    </w:p>
    <w:p w14:paraId="2633EE74"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Мижозларни асосан сифат қизиқтиради, уларга сотиб олган нарсалари/хизматлари муаммоларини ҳал қилсин, истакларини бажарсин ва у билан бирга уларга завқ бағишласин.</w:t>
      </w:r>
    </w:p>
    <w:p w14:paraId="314F8EEA"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Улар ўзларига яхши хизмат кўрсатишларини истайдилар, улар учун маҳсулот ва хизматлар ўз вақтида йетиб келиши лозим.</w:t>
      </w:r>
    </w:p>
    <w:p w14:paraId="542A7861"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Уларга эгилувчанлик керак, улар ўзларига керак бўлган товар ва хизматни олиш имконига эга бўлишни истайдилар.</w:t>
      </w:r>
    </w:p>
    <w:p w14:paraId="7C59051D"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Улар қийматга эга бўлишга интиладилар – улар товар орқали келадиган фойданинг истеъмол қийматини ошган нархда тўлашни исташмайди.</w:t>
      </w:r>
    </w:p>
    <w:p w14:paraId="7E262E9B"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Мижоз фахри – бу бир мартада эришиладиган, кейин эса хотиржам дам олиш мумкин, дегани эмас. Ўз ён атрофида рақобатдошларнинг иссиқ тафтини ҳис қилган ҳолда халқаро даражадаги компания ўзининг мижозларни доимий ушлаб туриш қобилиятини узлуксиз такомиллаштириб бориши лозим.</w:t>
      </w:r>
    </w:p>
    <w:p w14:paraId="1EE61B80" w14:textId="46D95F7F"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 xml:space="preserve">Халқаро даражадаги компания узлуксиз такомиллашишига мажбур. Индивидуал ўзгаришлар айрим олганда камдек бўлиб кўриниши мумкин. </w:t>
      </w:r>
      <w:r w:rsidRPr="00414428">
        <w:rPr>
          <w:rFonts w:ascii="Times New Roman" w:hAnsi="Times New Roman" w:cs="Times New Roman"/>
          <w:sz w:val="28"/>
          <w:szCs w:val="28"/>
        </w:rPr>
        <w:lastRenderedPageBreak/>
        <w:t xml:space="preserve">Тоёта каби машҳур Япон компанияси ўзининг </w:t>
      </w:r>
      <w:r>
        <w:rPr>
          <w:rFonts w:ascii="Times New Roman" w:hAnsi="Times New Roman" w:cs="Times New Roman"/>
          <w:sz w:val="28"/>
          <w:szCs w:val="28"/>
          <w:lang w:val="uz-Cyrl-UZ"/>
        </w:rPr>
        <w:t>“</w:t>
      </w:r>
      <w:r w:rsidRPr="00414428">
        <w:rPr>
          <w:rFonts w:ascii="Times New Roman" w:hAnsi="Times New Roman" w:cs="Times New Roman"/>
          <w:sz w:val="28"/>
          <w:szCs w:val="28"/>
        </w:rPr>
        <w:t>кичик ютуқлари</w:t>
      </w:r>
      <w:r>
        <w:rPr>
          <w:rFonts w:ascii="Times New Roman" w:hAnsi="Times New Roman" w:cs="Times New Roman"/>
          <w:sz w:val="28"/>
          <w:szCs w:val="28"/>
          <w:lang w:val="uz-Cyrl-UZ"/>
        </w:rPr>
        <w:t>”</w:t>
      </w:r>
      <w:r w:rsidRPr="00414428">
        <w:rPr>
          <w:rFonts w:ascii="Times New Roman" w:hAnsi="Times New Roman" w:cs="Times New Roman"/>
          <w:sz w:val="28"/>
          <w:szCs w:val="28"/>
        </w:rPr>
        <w:t xml:space="preserve"> билан 1шуҳрат қозонган. Модомики, йиллар давомида йиғилган кичик-кичик ижобий ўзгаришлар йирик афзалликларни юзага келтиради.</w:t>
      </w:r>
    </w:p>
    <w:p w14:paraId="54369488" w14:textId="77777777" w:rsidR="00414428" w:rsidRP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Операцион-қиймат таҳлили опреациялар ва омиллар ҳақидаги қийматли ва қиймациз ахборотларни тақдим этади. Агар операциялар – компания томонидан амалга ошириладиган фаолиятнинг турли кўринишлари (масалан, мижоз буюртмаси, машиналарни ўрнатиш, деталларни текшириш ёки маҳсулотни жўнатиш ҳақидаги ахборотлар компютер терминалидан олиш) бўлса, омиллар (драйверлар) – бу операциялар бажарилиши сабабларидир (масалан, маҳсулот, хизматлар ва мижозлар). Шундай қилиб, компютер терминалидан мижоз буюртмаси ҳақидаги маълумотларни киритиш (операция) мижоз (омил) буюртма беришни хоҳлаётганлиги учун бажарилади.</w:t>
      </w:r>
    </w:p>
    <w:p w14:paraId="1C317011" w14:textId="07A940FC" w:rsidR="00414428" w:rsidRDefault="00414428" w:rsidP="00414428">
      <w:pPr>
        <w:spacing w:after="0" w:line="360" w:lineRule="auto"/>
        <w:ind w:firstLine="709"/>
        <w:jc w:val="both"/>
        <w:rPr>
          <w:rFonts w:ascii="Times New Roman" w:hAnsi="Times New Roman" w:cs="Times New Roman"/>
          <w:sz w:val="28"/>
          <w:szCs w:val="28"/>
        </w:rPr>
      </w:pPr>
      <w:r w:rsidRPr="00414428">
        <w:rPr>
          <w:rFonts w:ascii="Times New Roman" w:hAnsi="Times New Roman" w:cs="Times New Roman"/>
          <w:sz w:val="28"/>
          <w:szCs w:val="28"/>
        </w:rPr>
        <w:t>Операцион-қиймат таҳлили асосидаги тамойиллар таннархнинг анъанавий ҳисоби асосини ташкил этувчи тамойиллардан фарқ қилади. Анъанавий ҳисобда таннарх маҳсулот ҳисобланади. Операцион-қиймат таҳлили операциялар таннархнинг сабабчиси ҳисобланишидан, омиллар эса уларни бажарилишидаги эҳтиёжни юзага келтиришидан келиб чиқади.</w:t>
      </w:r>
    </w:p>
    <w:p w14:paraId="032EA98A" w14:textId="302ACA22" w:rsidR="00B65544" w:rsidRDefault="00B65544" w:rsidP="00414428">
      <w:pPr>
        <w:spacing w:after="0" w:line="360" w:lineRule="auto"/>
        <w:ind w:firstLine="709"/>
        <w:jc w:val="both"/>
        <w:rPr>
          <w:rFonts w:ascii="Times New Roman" w:hAnsi="Times New Roman" w:cs="Times New Roman"/>
          <w:sz w:val="28"/>
          <w:szCs w:val="28"/>
        </w:rPr>
      </w:pPr>
    </w:p>
    <w:p w14:paraId="5E3F2CB5" w14:textId="529339FD" w:rsidR="00B65544" w:rsidRDefault="00B65544" w:rsidP="00B65544">
      <w:pPr>
        <w:spacing w:after="0" w:line="360" w:lineRule="auto"/>
        <w:jc w:val="center"/>
        <w:rPr>
          <w:rFonts w:ascii="Times New Roman" w:hAnsi="Times New Roman" w:cs="Times New Roman"/>
          <w:b/>
          <w:bCs/>
          <w:sz w:val="28"/>
          <w:szCs w:val="28"/>
          <w:lang w:val="uz-Cyrl-UZ"/>
        </w:rPr>
      </w:pPr>
      <w:r w:rsidRPr="00B65544">
        <w:rPr>
          <w:rFonts w:ascii="Times New Roman" w:hAnsi="Times New Roman" w:cs="Times New Roman"/>
          <w:b/>
          <w:bCs/>
          <w:sz w:val="28"/>
          <w:szCs w:val="28"/>
          <w:lang w:val="uz-Cyrl-UZ"/>
        </w:rPr>
        <w:t>Фойдаланилган адабиётлар рўйхати</w:t>
      </w:r>
    </w:p>
    <w:p w14:paraId="5FDDB97B" w14:textId="77777777" w:rsidR="00B65544" w:rsidRPr="00B65544" w:rsidRDefault="00B65544" w:rsidP="00B65544">
      <w:pPr>
        <w:tabs>
          <w:tab w:val="left" w:pos="993"/>
        </w:tabs>
        <w:spacing w:after="0" w:line="360" w:lineRule="auto"/>
        <w:ind w:firstLine="709"/>
        <w:jc w:val="both"/>
        <w:rPr>
          <w:rFonts w:ascii="Times New Roman" w:hAnsi="Times New Roman" w:cs="Times New Roman"/>
          <w:sz w:val="28"/>
          <w:szCs w:val="28"/>
        </w:rPr>
      </w:pPr>
      <w:bookmarkStart w:id="0" w:name="_GoBack"/>
      <w:bookmarkEnd w:id="0"/>
      <w:r w:rsidRPr="00B65544">
        <w:rPr>
          <w:rFonts w:ascii="Times New Roman" w:hAnsi="Times New Roman" w:cs="Times New Roman"/>
          <w:sz w:val="28"/>
          <w:szCs w:val="28"/>
          <w:lang w:val="uz-Cyrl-UZ"/>
        </w:rPr>
        <w:t xml:space="preserve">1. </w:t>
      </w:r>
      <w:r w:rsidRPr="00B65544">
        <w:rPr>
          <w:rFonts w:ascii="Times New Roman" w:hAnsi="Times New Roman" w:cs="Times New Roman"/>
          <w:sz w:val="28"/>
          <w:szCs w:val="28"/>
          <w:lang w:val="en-US"/>
        </w:rPr>
        <w:t>Heizer, Render, Principles of Operations Management 8th Edition, Prentice Hall, 2011.</w:t>
      </w:r>
    </w:p>
    <w:p w14:paraId="5821950D" w14:textId="77777777" w:rsidR="00B65544" w:rsidRPr="00B65544" w:rsidRDefault="00B65544" w:rsidP="00B65544">
      <w:pPr>
        <w:tabs>
          <w:tab w:val="left" w:pos="993"/>
        </w:tabs>
        <w:spacing w:after="0" w:line="360" w:lineRule="auto"/>
        <w:ind w:firstLine="709"/>
        <w:jc w:val="both"/>
        <w:rPr>
          <w:rFonts w:ascii="Times New Roman" w:hAnsi="Times New Roman" w:cs="Times New Roman"/>
          <w:sz w:val="28"/>
          <w:szCs w:val="28"/>
        </w:rPr>
      </w:pPr>
      <w:r w:rsidRPr="00B65544">
        <w:rPr>
          <w:rFonts w:ascii="Times New Roman" w:hAnsi="Times New Roman" w:cs="Times New Roman"/>
          <w:sz w:val="28"/>
          <w:szCs w:val="28"/>
          <w:lang w:val="uz-Cyrl-UZ"/>
        </w:rPr>
        <w:t xml:space="preserve">2. </w:t>
      </w:r>
      <w:r w:rsidRPr="00B65544">
        <w:rPr>
          <w:rFonts w:ascii="Times New Roman" w:hAnsi="Times New Roman" w:cs="Times New Roman"/>
          <w:sz w:val="28"/>
          <w:szCs w:val="28"/>
          <w:lang w:val="en-US"/>
        </w:rPr>
        <w:t>William J. Stevenson (2015) Operations Management Twelfth Edition New York: McGrow-Hill</w:t>
      </w:r>
    </w:p>
    <w:p w14:paraId="1B5FFDC0" w14:textId="113D1C8F" w:rsidR="00B65544" w:rsidRPr="00B65544" w:rsidRDefault="00B65544" w:rsidP="00B65544">
      <w:pPr>
        <w:tabs>
          <w:tab w:val="left" w:pos="993"/>
        </w:tabs>
        <w:spacing w:after="0" w:line="360" w:lineRule="auto"/>
        <w:ind w:firstLine="709"/>
        <w:jc w:val="both"/>
        <w:rPr>
          <w:rFonts w:ascii="Times New Roman" w:hAnsi="Times New Roman" w:cs="Times New Roman"/>
          <w:sz w:val="28"/>
          <w:szCs w:val="28"/>
        </w:rPr>
      </w:pPr>
      <w:r w:rsidRPr="00B65544">
        <w:rPr>
          <w:rFonts w:ascii="Times New Roman" w:hAnsi="Times New Roman" w:cs="Times New Roman"/>
          <w:sz w:val="28"/>
          <w:szCs w:val="28"/>
          <w:lang w:val="uz-Cyrl-UZ"/>
        </w:rPr>
        <w:t>3.</w:t>
      </w:r>
      <w:r>
        <w:rPr>
          <w:rFonts w:ascii="Times New Roman" w:hAnsi="Times New Roman" w:cs="Times New Roman"/>
          <w:sz w:val="28"/>
          <w:szCs w:val="28"/>
          <w:lang w:val="en-US"/>
        </w:rPr>
        <w:t> </w:t>
      </w:r>
      <w:r w:rsidRPr="00B65544">
        <w:rPr>
          <w:rFonts w:ascii="Times New Roman" w:hAnsi="Times New Roman" w:cs="Times New Roman"/>
          <w:sz w:val="28"/>
          <w:szCs w:val="28"/>
          <w:lang w:val="en-US"/>
        </w:rPr>
        <w:t>Matching Supply with Demand: An Introduction to Operations Management by Gerard Cachon and Christian Terwiesch, McGraw-Hill/Irwin, 3rd edition 2012.</w:t>
      </w:r>
    </w:p>
    <w:p w14:paraId="4C96630D" w14:textId="77777777" w:rsidR="00B65544" w:rsidRPr="00B65544" w:rsidRDefault="00B65544" w:rsidP="00B65544">
      <w:pPr>
        <w:tabs>
          <w:tab w:val="left" w:pos="993"/>
        </w:tabs>
        <w:spacing w:after="0" w:line="360" w:lineRule="auto"/>
        <w:ind w:firstLine="709"/>
        <w:jc w:val="both"/>
        <w:rPr>
          <w:rFonts w:ascii="Times New Roman" w:hAnsi="Times New Roman" w:cs="Times New Roman"/>
          <w:sz w:val="28"/>
          <w:szCs w:val="28"/>
        </w:rPr>
      </w:pPr>
      <w:r w:rsidRPr="00B65544">
        <w:rPr>
          <w:rFonts w:ascii="Times New Roman" w:hAnsi="Times New Roman" w:cs="Times New Roman"/>
          <w:sz w:val="28"/>
          <w:szCs w:val="28"/>
          <w:lang w:val="uz-Cyrl-UZ"/>
        </w:rPr>
        <w:t xml:space="preserve">4. </w:t>
      </w:r>
      <w:r w:rsidRPr="00B65544">
        <w:rPr>
          <w:rFonts w:ascii="Times New Roman" w:hAnsi="Times New Roman" w:cs="Times New Roman"/>
          <w:sz w:val="28"/>
          <w:szCs w:val="28"/>
          <w:lang w:val="en-US"/>
        </w:rPr>
        <w:t xml:space="preserve">Supply Chain Management by S.C. Chopra and P. Meindl, Prentice Hall, 6th edition 2015. </w:t>
      </w:r>
    </w:p>
    <w:p w14:paraId="4062BB52" w14:textId="77777777" w:rsidR="00B65544" w:rsidRPr="00B65544" w:rsidRDefault="00B65544" w:rsidP="00B65544">
      <w:pPr>
        <w:tabs>
          <w:tab w:val="left" w:pos="993"/>
        </w:tabs>
        <w:spacing w:after="0" w:line="360" w:lineRule="auto"/>
        <w:ind w:firstLine="709"/>
        <w:jc w:val="both"/>
        <w:rPr>
          <w:rFonts w:ascii="Times New Roman" w:hAnsi="Times New Roman" w:cs="Times New Roman"/>
          <w:sz w:val="28"/>
          <w:szCs w:val="28"/>
        </w:rPr>
      </w:pPr>
      <w:r w:rsidRPr="00B65544">
        <w:rPr>
          <w:rFonts w:ascii="Times New Roman" w:hAnsi="Times New Roman" w:cs="Times New Roman"/>
          <w:sz w:val="28"/>
          <w:szCs w:val="28"/>
          <w:lang w:val="uz-Cyrl-UZ"/>
        </w:rPr>
        <w:t xml:space="preserve">5. </w:t>
      </w:r>
      <w:r w:rsidRPr="00B65544">
        <w:rPr>
          <w:rFonts w:ascii="Times New Roman" w:hAnsi="Times New Roman" w:cs="Times New Roman"/>
          <w:sz w:val="28"/>
          <w:szCs w:val="28"/>
          <w:lang w:val="en-US"/>
        </w:rPr>
        <w:t>Operations Strategy: Principles and Practice by J.A. Van Mieghem and G. Allon, Dynamic Ideas, 2nd edition 2015.</w:t>
      </w:r>
    </w:p>
    <w:p w14:paraId="26B90B36" w14:textId="77777777" w:rsidR="00B65544" w:rsidRPr="00B65544" w:rsidRDefault="00B65544" w:rsidP="00B65544">
      <w:pPr>
        <w:tabs>
          <w:tab w:val="left" w:pos="993"/>
        </w:tabs>
        <w:spacing w:after="0" w:line="360" w:lineRule="auto"/>
        <w:ind w:firstLine="709"/>
        <w:jc w:val="both"/>
        <w:rPr>
          <w:rFonts w:ascii="Times New Roman" w:hAnsi="Times New Roman" w:cs="Times New Roman"/>
          <w:sz w:val="28"/>
          <w:szCs w:val="28"/>
        </w:rPr>
      </w:pPr>
      <w:r w:rsidRPr="00B65544">
        <w:rPr>
          <w:rFonts w:ascii="Times New Roman" w:hAnsi="Times New Roman" w:cs="Times New Roman"/>
          <w:sz w:val="28"/>
          <w:szCs w:val="28"/>
          <w:lang w:val="uz-Cyrl-UZ"/>
        </w:rPr>
        <w:lastRenderedPageBreak/>
        <w:t xml:space="preserve">6. </w:t>
      </w:r>
      <w:r w:rsidRPr="00B65544">
        <w:rPr>
          <w:rFonts w:ascii="Times New Roman" w:hAnsi="Times New Roman" w:cs="Times New Roman"/>
          <w:sz w:val="28"/>
          <w:szCs w:val="28"/>
        </w:rPr>
        <w:t>Slack, Nigel, Alistair Brandon-Jones. Operations Management 9th Edition PDF EBook, Pearson Education, Limited, 2019. ProQuest Ebook Central</w:t>
      </w:r>
    </w:p>
    <w:p w14:paraId="23EFE8F7" w14:textId="77777777" w:rsidR="00B65544" w:rsidRPr="00B65544" w:rsidRDefault="00B65544" w:rsidP="00B65544">
      <w:pPr>
        <w:tabs>
          <w:tab w:val="left" w:pos="993"/>
        </w:tabs>
        <w:spacing w:after="0" w:line="360" w:lineRule="auto"/>
        <w:ind w:firstLine="709"/>
        <w:jc w:val="both"/>
        <w:rPr>
          <w:rFonts w:ascii="Times New Roman" w:hAnsi="Times New Roman" w:cs="Times New Roman"/>
          <w:sz w:val="28"/>
          <w:szCs w:val="28"/>
        </w:rPr>
      </w:pPr>
      <w:r w:rsidRPr="00B65544">
        <w:rPr>
          <w:rFonts w:ascii="Times New Roman" w:hAnsi="Times New Roman" w:cs="Times New Roman"/>
          <w:sz w:val="28"/>
          <w:szCs w:val="28"/>
          <w:lang w:val="uz-Cyrl-UZ"/>
        </w:rPr>
        <w:t xml:space="preserve">7. </w:t>
      </w:r>
      <w:r w:rsidRPr="00B65544">
        <w:rPr>
          <w:rFonts w:ascii="Times New Roman" w:hAnsi="Times New Roman" w:cs="Times New Roman"/>
          <w:sz w:val="28"/>
          <w:szCs w:val="28"/>
        </w:rPr>
        <w:t>Умарходжаева M.Г. Операцион менежмент. Дарслик. - Т.: ТДИУ, 2013.-350 б.</w:t>
      </w:r>
    </w:p>
    <w:p w14:paraId="45C9171C" w14:textId="77777777" w:rsidR="00B65544" w:rsidRPr="00B65544" w:rsidRDefault="00B65544" w:rsidP="00B65544">
      <w:pPr>
        <w:tabs>
          <w:tab w:val="left" w:pos="993"/>
        </w:tabs>
        <w:spacing w:after="0" w:line="360" w:lineRule="auto"/>
        <w:ind w:firstLine="709"/>
        <w:jc w:val="both"/>
        <w:rPr>
          <w:rFonts w:ascii="Times New Roman" w:hAnsi="Times New Roman" w:cs="Times New Roman"/>
          <w:sz w:val="28"/>
          <w:szCs w:val="28"/>
        </w:rPr>
      </w:pPr>
      <w:r w:rsidRPr="00B65544">
        <w:rPr>
          <w:rFonts w:ascii="Times New Roman" w:hAnsi="Times New Roman" w:cs="Times New Roman"/>
          <w:sz w:val="28"/>
          <w:szCs w:val="28"/>
        </w:rPr>
        <w:t>8. Cheyz R., Ekvilayn N.Dj., Yakobs R.</w:t>
      </w:r>
      <w:r w:rsidRPr="00B65544">
        <w:rPr>
          <w:rFonts w:ascii="Times New Roman" w:hAnsi="Times New Roman" w:cs="Times New Roman"/>
          <w:sz w:val="28"/>
          <w:szCs w:val="28"/>
          <w:lang w:val="uz-Cyrl-UZ"/>
        </w:rPr>
        <w:t xml:space="preserve"> </w:t>
      </w:r>
      <w:r w:rsidRPr="00B65544">
        <w:rPr>
          <w:rFonts w:ascii="Times New Roman" w:hAnsi="Times New Roman" w:cs="Times New Roman"/>
          <w:sz w:val="28"/>
          <w:szCs w:val="28"/>
        </w:rPr>
        <w:t xml:space="preserve">Ишлаб чиқариш ва операцион менежмент. </w:t>
      </w:r>
      <w:r w:rsidRPr="00B65544">
        <w:rPr>
          <w:rFonts w:ascii="Times New Roman" w:hAnsi="Times New Roman" w:cs="Times New Roman"/>
          <w:sz w:val="28"/>
          <w:szCs w:val="28"/>
          <w:lang w:val="ru-RU"/>
        </w:rPr>
        <w:t>8- нашр. М.: «</w:t>
      </w:r>
      <w:r w:rsidRPr="00B65544">
        <w:rPr>
          <w:rFonts w:ascii="Times New Roman" w:hAnsi="Times New Roman" w:cs="Times New Roman"/>
          <w:sz w:val="28"/>
          <w:szCs w:val="28"/>
        </w:rPr>
        <w:t>Vilyams</w:t>
      </w:r>
      <w:r w:rsidRPr="00B65544">
        <w:rPr>
          <w:rFonts w:ascii="Times New Roman" w:hAnsi="Times New Roman" w:cs="Times New Roman"/>
          <w:sz w:val="28"/>
          <w:szCs w:val="28"/>
          <w:lang w:val="ru-RU"/>
        </w:rPr>
        <w:t>» нашр уйи, 2001. – 704 б.</w:t>
      </w:r>
    </w:p>
    <w:p w14:paraId="3F2CDB34" w14:textId="77777777" w:rsidR="00B65544" w:rsidRPr="00B65544" w:rsidRDefault="00B65544" w:rsidP="00B65544">
      <w:pPr>
        <w:spacing w:after="0" w:line="360" w:lineRule="auto"/>
        <w:jc w:val="center"/>
        <w:rPr>
          <w:rFonts w:ascii="Times New Roman" w:hAnsi="Times New Roman" w:cs="Times New Roman"/>
          <w:sz w:val="28"/>
          <w:szCs w:val="28"/>
        </w:rPr>
      </w:pPr>
    </w:p>
    <w:p w14:paraId="74993A44" w14:textId="77777777" w:rsidR="00B65544" w:rsidRPr="00414428" w:rsidRDefault="00B65544" w:rsidP="00414428">
      <w:pPr>
        <w:spacing w:after="0" w:line="360" w:lineRule="auto"/>
        <w:ind w:firstLine="709"/>
        <w:jc w:val="both"/>
        <w:rPr>
          <w:rFonts w:ascii="Times New Roman" w:hAnsi="Times New Roman" w:cs="Times New Roman"/>
          <w:sz w:val="28"/>
          <w:szCs w:val="28"/>
        </w:rPr>
      </w:pPr>
    </w:p>
    <w:sectPr w:rsidR="00B65544" w:rsidRPr="004144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ED"/>
    <w:rsid w:val="00414428"/>
    <w:rsid w:val="00B65544"/>
    <w:rsid w:val="00E92DED"/>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801EC"/>
  <w15:chartTrackingRefBased/>
  <w15:docId w15:val="{F3903ECD-FFAB-469A-BDAB-5691D36AF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4011">
      <w:bodyDiv w:val="1"/>
      <w:marLeft w:val="0"/>
      <w:marRight w:val="0"/>
      <w:marTop w:val="0"/>
      <w:marBottom w:val="0"/>
      <w:divBdr>
        <w:top w:val="none" w:sz="0" w:space="0" w:color="auto"/>
        <w:left w:val="none" w:sz="0" w:space="0" w:color="auto"/>
        <w:bottom w:val="none" w:sz="0" w:space="0" w:color="auto"/>
        <w:right w:val="none" w:sz="0" w:space="0" w:color="auto"/>
      </w:divBdr>
    </w:div>
    <w:div w:id="565265916">
      <w:bodyDiv w:val="1"/>
      <w:marLeft w:val="0"/>
      <w:marRight w:val="0"/>
      <w:marTop w:val="0"/>
      <w:marBottom w:val="0"/>
      <w:divBdr>
        <w:top w:val="none" w:sz="0" w:space="0" w:color="auto"/>
        <w:left w:val="none" w:sz="0" w:space="0" w:color="auto"/>
        <w:bottom w:val="none" w:sz="0" w:space="0" w:color="auto"/>
        <w:right w:val="none" w:sz="0" w:space="0" w:color="auto"/>
      </w:divBdr>
    </w:div>
    <w:div w:id="795372512">
      <w:bodyDiv w:val="1"/>
      <w:marLeft w:val="0"/>
      <w:marRight w:val="0"/>
      <w:marTop w:val="0"/>
      <w:marBottom w:val="0"/>
      <w:divBdr>
        <w:top w:val="none" w:sz="0" w:space="0" w:color="auto"/>
        <w:left w:val="none" w:sz="0" w:space="0" w:color="auto"/>
        <w:bottom w:val="none" w:sz="0" w:space="0" w:color="auto"/>
        <w:right w:val="none" w:sz="0" w:space="0" w:color="auto"/>
      </w:divBdr>
    </w:div>
    <w:div w:id="1326595493">
      <w:bodyDiv w:val="1"/>
      <w:marLeft w:val="0"/>
      <w:marRight w:val="0"/>
      <w:marTop w:val="0"/>
      <w:marBottom w:val="0"/>
      <w:divBdr>
        <w:top w:val="none" w:sz="0" w:space="0" w:color="auto"/>
        <w:left w:val="none" w:sz="0" w:space="0" w:color="auto"/>
        <w:bottom w:val="none" w:sz="0" w:space="0" w:color="auto"/>
        <w:right w:val="none" w:sz="0" w:space="0" w:color="auto"/>
      </w:divBdr>
    </w:div>
    <w:div w:id="1392925818">
      <w:bodyDiv w:val="1"/>
      <w:marLeft w:val="0"/>
      <w:marRight w:val="0"/>
      <w:marTop w:val="0"/>
      <w:marBottom w:val="0"/>
      <w:divBdr>
        <w:top w:val="none" w:sz="0" w:space="0" w:color="auto"/>
        <w:left w:val="none" w:sz="0" w:space="0" w:color="auto"/>
        <w:bottom w:val="none" w:sz="0" w:space="0" w:color="auto"/>
        <w:right w:val="none" w:sz="0" w:space="0" w:color="auto"/>
      </w:divBdr>
    </w:div>
    <w:div w:id="1505704913">
      <w:bodyDiv w:val="1"/>
      <w:marLeft w:val="0"/>
      <w:marRight w:val="0"/>
      <w:marTop w:val="0"/>
      <w:marBottom w:val="0"/>
      <w:divBdr>
        <w:top w:val="none" w:sz="0" w:space="0" w:color="auto"/>
        <w:left w:val="none" w:sz="0" w:space="0" w:color="auto"/>
        <w:bottom w:val="none" w:sz="0" w:space="0" w:color="auto"/>
        <w:right w:val="none" w:sz="0" w:space="0" w:color="auto"/>
      </w:divBdr>
    </w:div>
    <w:div w:id="158159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2037</Words>
  <Characters>11613</Characters>
  <Application>Microsoft Office Word</Application>
  <DocSecurity>0</DocSecurity>
  <Lines>96</Lines>
  <Paragraphs>27</Paragraphs>
  <ScaleCrop>false</ScaleCrop>
  <Company/>
  <LinksUpToDate>false</LinksUpToDate>
  <CharactersWithSpaces>13623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2022-03-15T15:47:00Z</dcterms:created>
  <dcterms:modified xsi:type="dcterms:W3CDTF">2022-03-15T15:52:00Z</dcterms:modified>
</cp:coreProperties>
</file>