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987E16" w14:textId="0A94BD7B" w:rsidR="00284868" w:rsidRDefault="00E172F6" w:rsidP="00E172F6">
      <w:pPr>
        <w:widowControl w:val="0"/>
        <w:jc w:val="center"/>
        <w:rPr>
          <w:rFonts w:ascii="Times New Roman" w:hAnsi="Times New Roman" w:cs="Times New Roman"/>
          <w:b/>
          <w:bCs/>
          <w:sz w:val="28"/>
          <w:szCs w:val="28"/>
        </w:rPr>
      </w:pPr>
      <w:r>
        <w:rPr>
          <w:rFonts w:ascii="Times New Roman" w:hAnsi="Times New Roman" w:cs="Times New Roman"/>
          <w:b/>
          <w:bCs/>
          <w:sz w:val="28"/>
          <w:szCs w:val="28"/>
          <w:lang w:val="uz-Cyrl-UZ"/>
        </w:rPr>
        <w:t xml:space="preserve">Мавзу: </w:t>
      </w:r>
      <w:r w:rsidRPr="00E172F6">
        <w:rPr>
          <w:rFonts w:ascii="Times New Roman" w:hAnsi="Times New Roman" w:cs="Times New Roman"/>
          <w:b/>
          <w:bCs/>
          <w:sz w:val="28"/>
          <w:szCs w:val="28"/>
        </w:rPr>
        <w:t>Операцияни лойиҳалаш: жараённи лойиҳалаш, технология ва операциядаги одамлар</w:t>
      </w:r>
    </w:p>
    <w:p w14:paraId="0735CF0F" w14:textId="3EFEBD19" w:rsidR="00E172F6" w:rsidRDefault="00E172F6" w:rsidP="00E172F6">
      <w:pPr>
        <w:widowControl w:val="0"/>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Режа</w:t>
      </w:r>
    </w:p>
    <w:p w14:paraId="09E1FABD" w14:textId="528B4FE7" w:rsidR="00E172F6" w:rsidRPr="00E172F6" w:rsidRDefault="00E172F6" w:rsidP="00E172F6">
      <w:pPr>
        <w:pStyle w:val="a3"/>
        <w:widowControl w:val="0"/>
        <w:numPr>
          <w:ilvl w:val="0"/>
          <w:numId w:val="1"/>
        </w:numPr>
        <w:jc w:val="both"/>
        <w:rPr>
          <w:rFonts w:ascii="Times New Roman" w:hAnsi="Times New Roman" w:cs="Times New Roman"/>
          <w:b/>
          <w:bCs/>
          <w:sz w:val="28"/>
          <w:szCs w:val="28"/>
        </w:rPr>
      </w:pPr>
      <w:proofErr w:type="spellStart"/>
      <w:r w:rsidRPr="00E172F6">
        <w:rPr>
          <w:rFonts w:ascii="Times New Roman" w:hAnsi="Times New Roman" w:cs="Times New Roman"/>
          <w:b/>
          <w:bCs/>
          <w:sz w:val="28"/>
          <w:szCs w:val="28"/>
          <w:lang w:val="ru-RU"/>
        </w:rPr>
        <w:t>Жараённи</w:t>
      </w:r>
      <w:proofErr w:type="spellEnd"/>
      <w:r w:rsidRPr="00E172F6">
        <w:rPr>
          <w:rFonts w:ascii="Times New Roman" w:hAnsi="Times New Roman" w:cs="Times New Roman"/>
          <w:b/>
          <w:bCs/>
          <w:sz w:val="28"/>
          <w:szCs w:val="28"/>
          <w:lang w:val="en-US"/>
        </w:rPr>
        <w:t xml:space="preserve"> </w:t>
      </w:r>
      <w:r w:rsidRPr="00E172F6">
        <w:rPr>
          <w:rFonts w:ascii="Times New Roman" w:hAnsi="Times New Roman" w:cs="Times New Roman"/>
          <w:b/>
          <w:bCs/>
          <w:sz w:val="28"/>
          <w:szCs w:val="28"/>
          <w:lang w:val="uz-Cyrl-UZ"/>
        </w:rPr>
        <w:t>лойиҳалаш (дизаен)</w:t>
      </w:r>
      <w:r w:rsidRPr="00E172F6">
        <w:rPr>
          <w:rFonts w:ascii="Times New Roman" w:hAnsi="Times New Roman" w:cs="Times New Roman"/>
          <w:b/>
          <w:bCs/>
          <w:sz w:val="28"/>
          <w:szCs w:val="28"/>
          <w:lang w:val="en-US"/>
        </w:rPr>
        <w:t xml:space="preserve"> </w:t>
      </w:r>
      <w:proofErr w:type="spellStart"/>
      <w:r w:rsidRPr="00E172F6">
        <w:rPr>
          <w:rFonts w:ascii="Times New Roman" w:hAnsi="Times New Roman" w:cs="Times New Roman"/>
          <w:b/>
          <w:bCs/>
          <w:sz w:val="28"/>
          <w:szCs w:val="28"/>
          <w:lang w:val="ru-RU"/>
        </w:rPr>
        <w:t>нима</w:t>
      </w:r>
      <w:proofErr w:type="spellEnd"/>
      <w:r w:rsidRPr="00E172F6">
        <w:rPr>
          <w:rFonts w:ascii="Times New Roman" w:hAnsi="Times New Roman" w:cs="Times New Roman"/>
          <w:b/>
          <w:bCs/>
          <w:sz w:val="28"/>
          <w:szCs w:val="28"/>
          <w:lang w:val="en-US"/>
        </w:rPr>
        <w:t>?</w:t>
      </w:r>
    </w:p>
    <w:p w14:paraId="3D5CC807" w14:textId="646C2B11" w:rsidR="00E172F6" w:rsidRPr="00E172F6" w:rsidRDefault="00E172F6" w:rsidP="00E172F6">
      <w:pPr>
        <w:pStyle w:val="a3"/>
        <w:widowControl w:val="0"/>
        <w:numPr>
          <w:ilvl w:val="0"/>
          <w:numId w:val="1"/>
        </w:numPr>
        <w:jc w:val="both"/>
        <w:rPr>
          <w:rFonts w:ascii="Times New Roman" w:hAnsi="Times New Roman" w:cs="Times New Roman"/>
          <w:b/>
          <w:bCs/>
          <w:sz w:val="28"/>
          <w:szCs w:val="28"/>
        </w:rPr>
      </w:pPr>
      <w:r w:rsidRPr="00E172F6">
        <w:rPr>
          <w:rFonts w:ascii="Times New Roman" w:hAnsi="Times New Roman" w:cs="Times New Roman"/>
          <w:b/>
          <w:bCs/>
          <w:sz w:val="28"/>
          <w:szCs w:val="28"/>
        </w:rPr>
        <w:t xml:space="preserve">Жараённи </w:t>
      </w:r>
      <w:r w:rsidRPr="00E172F6">
        <w:rPr>
          <w:rFonts w:ascii="Times New Roman" w:hAnsi="Times New Roman" w:cs="Times New Roman"/>
          <w:b/>
          <w:bCs/>
          <w:sz w:val="28"/>
          <w:szCs w:val="28"/>
          <w:lang w:val="uz-Cyrl-UZ"/>
        </w:rPr>
        <w:t>лойиҳалашнинг мақсадлари қандай бўлиши керак</w:t>
      </w:r>
      <w:r w:rsidRPr="00E172F6">
        <w:rPr>
          <w:rFonts w:ascii="Times New Roman" w:hAnsi="Times New Roman" w:cs="Times New Roman"/>
          <w:b/>
          <w:bCs/>
          <w:sz w:val="28"/>
          <w:szCs w:val="28"/>
        </w:rPr>
        <w:t>?</w:t>
      </w:r>
    </w:p>
    <w:p w14:paraId="634628DC" w14:textId="4A8A05D8" w:rsidR="00E172F6" w:rsidRPr="00E172F6" w:rsidRDefault="00E172F6" w:rsidP="00E172F6">
      <w:pPr>
        <w:pStyle w:val="a3"/>
        <w:widowControl w:val="0"/>
        <w:numPr>
          <w:ilvl w:val="0"/>
          <w:numId w:val="1"/>
        </w:numPr>
        <w:jc w:val="both"/>
        <w:rPr>
          <w:rFonts w:ascii="Times New Roman" w:hAnsi="Times New Roman" w:cs="Times New Roman"/>
          <w:b/>
          <w:bCs/>
          <w:sz w:val="28"/>
          <w:szCs w:val="28"/>
        </w:rPr>
      </w:pPr>
      <w:r w:rsidRPr="00E172F6">
        <w:rPr>
          <w:rFonts w:ascii="Times New Roman" w:hAnsi="Times New Roman" w:cs="Times New Roman"/>
          <w:b/>
          <w:bCs/>
          <w:sz w:val="28"/>
          <w:szCs w:val="28"/>
          <w:lang w:val="uz-Cyrl-UZ"/>
        </w:rPr>
        <w:t>Ҳажми ва хилма-хиллиги жараён дизайнига қандай таъсир қилади</w:t>
      </w:r>
      <w:r w:rsidRPr="00E172F6">
        <w:rPr>
          <w:rFonts w:ascii="Times New Roman" w:hAnsi="Times New Roman" w:cs="Times New Roman"/>
          <w:b/>
          <w:bCs/>
          <w:sz w:val="28"/>
          <w:szCs w:val="28"/>
        </w:rPr>
        <w:t>?</w:t>
      </w:r>
    </w:p>
    <w:p w14:paraId="60E1F7F0" w14:textId="6735F8D2" w:rsidR="00E172F6" w:rsidRDefault="00E172F6" w:rsidP="00E172F6">
      <w:pPr>
        <w:pStyle w:val="a3"/>
        <w:widowControl w:val="0"/>
        <w:numPr>
          <w:ilvl w:val="0"/>
          <w:numId w:val="1"/>
        </w:numPr>
        <w:jc w:val="both"/>
        <w:rPr>
          <w:rFonts w:ascii="Times New Roman" w:hAnsi="Times New Roman" w:cs="Times New Roman"/>
          <w:b/>
          <w:bCs/>
          <w:sz w:val="28"/>
          <w:szCs w:val="28"/>
        </w:rPr>
      </w:pPr>
      <w:r w:rsidRPr="00E172F6">
        <w:rPr>
          <w:rFonts w:ascii="Times New Roman" w:hAnsi="Times New Roman" w:cs="Times New Roman"/>
          <w:b/>
          <w:bCs/>
          <w:sz w:val="28"/>
          <w:szCs w:val="28"/>
          <w:lang w:val="uz-Cyrl-UZ"/>
        </w:rPr>
        <w:t>Жараёнлар қандай қилиб батафсил ишлаб чиқилган</w:t>
      </w:r>
      <w:r w:rsidRPr="00E172F6">
        <w:rPr>
          <w:rFonts w:ascii="Times New Roman" w:hAnsi="Times New Roman" w:cs="Times New Roman"/>
          <w:b/>
          <w:bCs/>
          <w:sz w:val="28"/>
          <w:szCs w:val="28"/>
        </w:rPr>
        <w:t>?</w:t>
      </w:r>
    </w:p>
    <w:p w14:paraId="1C977BAA" w14:textId="7A6FE765" w:rsidR="00E172F6" w:rsidRDefault="00E172F6" w:rsidP="00E172F6">
      <w:pPr>
        <w:pStyle w:val="a3"/>
        <w:widowControl w:val="0"/>
        <w:jc w:val="both"/>
        <w:rPr>
          <w:rFonts w:ascii="Times New Roman" w:hAnsi="Times New Roman" w:cs="Times New Roman"/>
          <w:b/>
          <w:bCs/>
          <w:sz w:val="28"/>
          <w:szCs w:val="28"/>
        </w:rPr>
      </w:pPr>
    </w:p>
    <w:p w14:paraId="4E3C460F" w14:textId="086C1B6C" w:rsidR="00E172F6" w:rsidRPr="00E172F6" w:rsidRDefault="00E172F6" w:rsidP="00E172F6">
      <w:pPr>
        <w:pStyle w:val="a3"/>
        <w:widowControl w:val="0"/>
        <w:ind w:left="0"/>
        <w:jc w:val="center"/>
        <w:rPr>
          <w:rFonts w:ascii="Times New Roman" w:hAnsi="Times New Roman" w:cs="Times New Roman"/>
          <w:b/>
          <w:bCs/>
          <w:sz w:val="28"/>
          <w:szCs w:val="28"/>
        </w:rPr>
      </w:pPr>
      <w:r w:rsidRPr="00E172F6">
        <w:rPr>
          <w:rFonts w:ascii="Times New Roman" w:hAnsi="Times New Roman" w:cs="Times New Roman"/>
          <w:b/>
          <w:bCs/>
          <w:sz w:val="28"/>
          <w:szCs w:val="28"/>
        </w:rPr>
        <w:t>Жараён</w:t>
      </w:r>
      <w:r w:rsidRPr="00E172F6">
        <w:rPr>
          <w:rFonts w:ascii="Times New Roman" w:hAnsi="Times New Roman" w:cs="Times New Roman"/>
          <w:b/>
          <w:bCs/>
          <w:sz w:val="28"/>
          <w:szCs w:val="28"/>
          <w:lang w:val="uz-Cyrl-UZ"/>
        </w:rPr>
        <w:t>ни лойиҳалаш</w:t>
      </w:r>
      <w:r w:rsidRPr="00E172F6">
        <w:rPr>
          <w:rFonts w:ascii="Times New Roman" w:hAnsi="Times New Roman" w:cs="Times New Roman"/>
          <w:b/>
          <w:bCs/>
          <w:sz w:val="28"/>
          <w:szCs w:val="28"/>
        </w:rPr>
        <w:t xml:space="preserve"> </w:t>
      </w:r>
      <w:r w:rsidRPr="00E172F6">
        <w:rPr>
          <w:rFonts w:ascii="Times New Roman" w:hAnsi="Times New Roman" w:cs="Times New Roman"/>
          <w:b/>
          <w:bCs/>
          <w:sz w:val="28"/>
          <w:szCs w:val="28"/>
          <w:lang w:val="uz-Cyrl-UZ"/>
        </w:rPr>
        <w:t>(</w:t>
      </w:r>
      <w:r w:rsidRPr="00E172F6">
        <w:rPr>
          <w:rFonts w:ascii="Times New Roman" w:hAnsi="Times New Roman" w:cs="Times New Roman"/>
          <w:b/>
          <w:bCs/>
          <w:sz w:val="28"/>
          <w:szCs w:val="28"/>
        </w:rPr>
        <w:t>дизайни</w:t>
      </w:r>
      <w:r w:rsidRPr="00E172F6">
        <w:rPr>
          <w:rFonts w:ascii="Times New Roman" w:hAnsi="Times New Roman" w:cs="Times New Roman"/>
          <w:b/>
          <w:bCs/>
          <w:sz w:val="28"/>
          <w:szCs w:val="28"/>
          <w:lang w:val="uz-Cyrl-UZ"/>
        </w:rPr>
        <w:t>)</w:t>
      </w:r>
      <w:r w:rsidRPr="00E172F6">
        <w:rPr>
          <w:rFonts w:ascii="Times New Roman" w:hAnsi="Times New Roman" w:cs="Times New Roman"/>
          <w:b/>
          <w:bCs/>
          <w:sz w:val="28"/>
          <w:szCs w:val="28"/>
        </w:rPr>
        <w:t xml:space="preserve"> нима?</w:t>
      </w:r>
    </w:p>
    <w:p w14:paraId="7958979F" w14:textId="37C4A9AB" w:rsidR="00E172F6" w:rsidRDefault="00E172F6" w:rsidP="00E172F6">
      <w:pPr>
        <w:pStyle w:val="a3"/>
        <w:widowControl w:val="0"/>
        <w:ind w:left="0" w:firstLine="720"/>
        <w:jc w:val="both"/>
        <w:rPr>
          <w:rFonts w:ascii="Times New Roman" w:hAnsi="Times New Roman" w:cs="Times New Roman"/>
          <w:sz w:val="28"/>
          <w:szCs w:val="28"/>
        </w:rPr>
      </w:pPr>
      <w:r w:rsidRPr="00E172F6">
        <w:rPr>
          <w:rFonts w:ascii="Times New Roman" w:hAnsi="Times New Roman" w:cs="Times New Roman"/>
          <w:sz w:val="28"/>
          <w:szCs w:val="28"/>
        </w:rPr>
        <w:t>“</w:t>
      </w:r>
      <w:r w:rsidRPr="00E172F6">
        <w:rPr>
          <w:rFonts w:ascii="Times New Roman" w:hAnsi="Times New Roman" w:cs="Times New Roman"/>
          <w:sz w:val="28"/>
          <w:szCs w:val="28"/>
          <w:lang w:val="uz-Cyrl-UZ"/>
        </w:rPr>
        <w:t>Лойиҳалаш (д</w:t>
      </w:r>
      <w:r w:rsidRPr="00E172F6">
        <w:rPr>
          <w:rFonts w:ascii="Times New Roman" w:hAnsi="Times New Roman" w:cs="Times New Roman"/>
          <w:sz w:val="28"/>
          <w:szCs w:val="28"/>
        </w:rPr>
        <w:t>изайн</w:t>
      </w:r>
      <w:r w:rsidRPr="00E172F6">
        <w:rPr>
          <w:rFonts w:ascii="Times New Roman" w:hAnsi="Times New Roman" w:cs="Times New Roman"/>
          <w:sz w:val="28"/>
          <w:szCs w:val="28"/>
          <w:lang w:val="uz-Cyrl-UZ"/>
        </w:rPr>
        <w:t>и)”</w:t>
      </w:r>
      <w:r w:rsidRPr="00E172F6">
        <w:rPr>
          <w:rFonts w:ascii="Times New Roman" w:hAnsi="Times New Roman" w:cs="Times New Roman"/>
          <w:sz w:val="28"/>
          <w:szCs w:val="28"/>
        </w:rPr>
        <w:t xml:space="preserve"> - бу нарса яратилишидан олдин унинг кўриниши, тартиби ва ишлашини тасаввур қилиш. Шу нуқтаи назардан, бу концептуал машқдир. Шунга қарамай, бу амалда ишлайдиган ечимни тақдим этиши керак. </w:t>
      </w:r>
      <w:r w:rsidRPr="00E172F6">
        <w:rPr>
          <w:rFonts w:ascii="Times New Roman" w:hAnsi="Times New Roman" w:cs="Times New Roman"/>
          <w:sz w:val="28"/>
          <w:szCs w:val="28"/>
          <w:lang w:val="uz-Cyrl-UZ"/>
        </w:rPr>
        <w:t>Лойиҳалаш</w:t>
      </w:r>
      <w:r w:rsidRPr="00E172F6">
        <w:rPr>
          <w:rFonts w:ascii="Times New Roman" w:hAnsi="Times New Roman" w:cs="Times New Roman"/>
          <w:sz w:val="28"/>
          <w:szCs w:val="28"/>
        </w:rPr>
        <w:t xml:space="preserve">, шунингдек, турли даражадаги тафсилотларда ёндашиш мумкин бўлган фаолиятдир. Бирор нарсанинг тафсилотларини аниқлашдан олдин унинг умумий шакли ва мақсадини тасаввур қилиш мумкин. Бу, албатта, жараённи лойиҳалаш учун тўғри келади. Лойиҳалаш жараёнининг бошида дизайн мақсадларини тушуниш муҳимдир, айниқса жараённинг умумий шакли ва табиати ҳал қилинаётганда. Бунинг энг кенг тарқалган усули - уни ҳажми ва хилма-хиллик хусусиятларига кўра жойлаштиришдир. Охир-оқибат, жараён ўз мақсадларини самарали бажаришини таъминлаш учун унинг тафсилотларини таҳлил қилиш керак. Бироқ, кўпинча </w:t>
      </w:r>
      <w:r w:rsidRPr="00E172F6">
        <w:rPr>
          <w:rFonts w:ascii="Times New Roman" w:hAnsi="Times New Roman" w:cs="Times New Roman"/>
          <w:sz w:val="28"/>
          <w:szCs w:val="28"/>
          <w:lang w:val="uz-Cyrl-UZ"/>
        </w:rPr>
        <w:t>лойиҳалашнинг</w:t>
      </w:r>
      <w:r w:rsidRPr="00E172F6">
        <w:rPr>
          <w:rFonts w:ascii="Times New Roman" w:hAnsi="Times New Roman" w:cs="Times New Roman"/>
          <w:sz w:val="28"/>
          <w:szCs w:val="28"/>
        </w:rPr>
        <w:t xml:space="preserve"> тафсилотлари билан танишиш орқали унинг умумий шаклининг мақсадга мувофиқлигини баҳолаш мумкин. Лекин буни оддий кетма-кет жараён деб ўйламанг. Жараённинг мақсадлари ёки кенг жойлашуви билан боғлиқ жиҳатлар бўлиши мумкин, улар батафсилроқ таҳлил қилингандан кейин ўзгартирилиши керак.</w:t>
      </w:r>
    </w:p>
    <w:p w14:paraId="0EADDA51" w14:textId="176073D1" w:rsidR="00E172F6" w:rsidRDefault="00E172F6" w:rsidP="00E172F6">
      <w:pPr>
        <w:pStyle w:val="a3"/>
        <w:widowControl w:val="0"/>
        <w:ind w:left="0" w:firstLine="720"/>
        <w:jc w:val="both"/>
        <w:rPr>
          <w:rFonts w:ascii="Times New Roman" w:hAnsi="Times New Roman" w:cs="Times New Roman"/>
          <w:sz w:val="28"/>
          <w:szCs w:val="28"/>
        </w:rPr>
      </w:pPr>
      <w:r w:rsidRPr="00E172F6">
        <w:rPr>
          <w:rFonts w:ascii="Times New Roman" w:hAnsi="Times New Roman" w:cs="Times New Roman"/>
          <w:sz w:val="28"/>
          <w:szCs w:val="28"/>
        </w:rPr>
        <w:t>Жараён дизайни ва маҳсулот/хизмат дизайни ўзаро боғлиқдир</w:t>
      </w:r>
      <w:r>
        <w:rPr>
          <w:rFonts w:ascii="Times New Roman" w:hAnsi="Times New Roman" w:cs="Times New Roman"/>
          <w:sz w:val="28"/>
          <w:szCs w:val="28"/>
          <w:lang w:val="uz-Cyrl-UZ"/>
        </w:rPr>
        <w:t xml:space="preserve">. </w:t>
      </w:r>
      <w:r w:rsidRPr="00E172F6">
        <w:rPr>
          <w:rFonts w:ascii="Times New Roman" w:hAnsi="Times New Roman" w:cs="Times New Roman"/>
          <w:sz w:val="28"/>
          <w:szCs w:val="28"/>
        </w:rPr>
        <w:t xml:space="preserve">Кўпинча биз, бир томондан, хизматлар ва маҳсулотлар дизайнига, иккинчи томондан, уларни амалга оширадиган жараёнларни лойиҳалашга, гўё улар алоҳида фаолият каби кўриб чиқамиз. Шунга қарамай, улар ўзаро боғлиқлиги аниқ. Ҳар қандай маҳсулот ёки хизматни қандай ишлаб чиқаришни ўйламасдан, унинг батафсил дизайнига киришиш аҳмоқлик бўлар эди. Маҳсулотлар ва хизматлар дизайнидаги кичик ўзгаришлар операция охир-оқибат уларни ишлаб чиқариш усулига чуқур таъсир кўрсатиши мумкин. Худди шундай, жараённи лойиҳалаш маҳсулот ва хизматлар дизайнерларининг ўзлари хоҳлаганча ишлаш эркинлигини чеклаб қўйиши мумкин. Бу операция маҳсулот ёки хизматлар ишлаб чиқаришдан қатъи назар, яхши бўлади. Бироқ, иккита дизайн фаолияти ўртасидаги ўхшашлик одатда хизматлар ишлаб чиқарадиган операцияларда каттароқдир. Кўпгина хизматлар мижозни трансформация жараёнининг бир қисми сифатида жалб қилганлиги сабабли, хизматни мижоз кўрганидек, мижоз бўйсунадиган жараёндан ажратиб </w:t>
      </w:r>
      <w:r w:rsidRPr="00E172F6">
        <w:rPr>
          <w:rFonts w:ascii="Times New Roman" w:hAnsi="Times New Roman" w:cs="Times New Roman"/>
          <w:sz w:val="28"/>
          <w:szCs w:val="28"/>
        </w:rPr>
        <w:lastRenderedPageBreak/>
        <w:t xml:space="preserve">бўлмайди. Албатта, маҳсулот дизайнерлари ўзлари ишлаб чиққан нарсаларни ясашлари ёки ишлатишлари керак бўлганда, бу уларнинг фикрларини муҳим нарсага жамлаши мумкин. Мисол учун, парвознинг дастлабки кунларида самолётни лойиҳалаштирган муҳандислар ҳам уларни биринчи парвозига олиб чиққан синовчи учувчилар эди. Шу сабабли, агар бошқа бўлмаса, </w:t>
      </w:r>
      <w:r w:rsidRPr="00E172F6">
        <w:rPr>
          <w:rFonts w:ascii="Times New Roman" w:hAnsi="Times New Roman" w:cs="Times New Roman"/>
          <w:sz w:val="28"/>
          <w:szCs w:val="28"/>
        </w:rPr>
        <w:drawing>
          <wp:anchor distT="0" distB="0" distL="114300" distR="114300" simplePos="0" relativeHeight="251658240" behindDoc="0" locked="0" layoutInCell="1" allowOverlap="1" wp14:anchorId="0645B158" wp14:editId="6A47CF19">
            <wp:simplePos x="0" y="0"/>
            <wp:positionH relativeFrom="margin">
              <wp:align>right</wp:align>
            </wp:positionH>
            <wp:positionV relativeFrom="paragraph">
              <wp:posOffset>1384935</wp:posOffset>
            </wp:positionV>
            <wp:extent cx="5940425" cy="3176905"/>
            <wp:effectExtent l="0" t="0" r="3175" b="4445"/>
            <wp:wrapThrough wrapText="bothSides">
              <wp:wrapPolygon edited="0">
                <wp:start x="0" y="0"/>
                <wp:lineTo x="0" y="21501"/>
                <wp:lineTo x="21542" y="21501"/>
                <wp:lineTo x="21542" y="0"/>
                <wp:lineTo x="0" y="0"/>
              </wp:wrapPolygon>
            </wp:wrapThrough>
            <wp:docPr id="3" name="Рисунок 2">
              <a:extLst xmlns:a="http://schemas.openxmlformats.org/drawingml/2006/main">
                <a:ext uri="{FF2B5EF4-FFF2-40B4-BE49-F238E27FC236}">
                  <a16:creationId xmlns:a16="http://schemas.microsoft.com/office/drawing/2014/main" id="{065811A0-4E4C-40B6-A579-F44D7AB68C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065811A0-4E4C-40B6-A579-F44D7AB68CEB}"/>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40425" cy="3176905"/>
                    </a:xfrm>
                    <a:prstGeom prst="rect">
                      <a:avLst/>
                    </a:prstGeom>
                  </pic:spPr>
                </pic:pic>
              </a:graphicData>
            </a:graphic>
          </wp:anchor>
        </w:drawing>
      </w:r>
      <w:r w:rsidRPr="00E172F6">
        <w:rPr>
          <w:rFonts w:ascii="Times New Roman" w:hAnsi="Times New Roman" w:cs="Times New Roman"/>
          <w:sz w:val="28"/>
          <w:szCs w:val="28"/>
        </w:rPr>
        <w:t>хавфсизлик дизайн фаолиятида муҳим мақсад эди.</w:t>
      </w:r>
    </w:p>
    <w:p w14:paraId="4F8889EC" w14:textId="082F707F" w:rsidR="00E172F6" w:rsidRPr="00E172F6" w:rsidRDefault="00E172F6" w:rsidP="00E172F6">
      <w:pPr>
        <w:pStyle w:val="a3"/>
        <w:widowControl w:val="0"/>
        <w:ind w:left="0"/>
        <w:jc w:val="center"/>
        <w:rPr>
          <w:rFonts w:ascii="Times New Roman" w:hAnsi="Times New Roman" w:cs="Times New Roman"/>
          <w:sz w:val="28"/>
          <w:szCs w:val="28"/>
        </w:rPr>
      </w:pPr>
      <w:r w:rsidRPr="00E172F6">
        <w:rPr>
          <w:rFonts w:ascii="Times New Roman" w:hAnsi="Times New Roman" w:cs="Times New Roman"/>
          <w:sz w:val="28"/>
          <w:szCs w:val="28"/>
        </w:rPr>
        <w:drawing>
          <wp:anchor distT="0" distB="0" distL="114300" distR="114300" simplePos="0" relativeHeight="251659264" behindDoc="0" locked="0" layoutInCell="1" allowOverlap="1" wp14:anchorId="58C9C194" wp14:editId="1EFB62D9">
            <wp:simplePos x="0" y="0"/>
            <wp:positionH relativeFrom="margin">
              <wp:align>right</wp:align>
            </wp:positionH>
            <wp:positionV relativeFrom="paragraph">
              <wp:posOffset>3747135</wp:posOffset>
            </wp:positionV>
            <wp:extent cx="5940425" cy="2894965"/>
            <wp:effectExtent l="0" t="0" r="3175" b="635"/>
            <wp:wrapThrough wrapText="bothSides">
              <wp:wrapPolygon edited="0">
                <wp:start x="0" y="0"/>
                <wp:lineTo x="0" y="21463"/>
                <wp:lineTo x="21542" y="21463"/>
                <wp:lineTo x="21542" y="0"/>
                <wp:lineTo x="0" y="0"/>
              </wp:wrapPolygon>
            </wp:wrapThrough>
            <wp:docPr id="6" name="Рисунок 5">
              <a:extLst xmlns:a="http://schemas.openxmlformats.org/drawingml/2006/main">
                <a:ext uri="{FF2B5EF4-FFF2-40B4-BE49-F238E27FC236}">
                  <a16:creationId xmlns:a16="http://schemas.microsoft.com/office/drawing/2014/main" id="{4ED48949-EF81-4835-978F-FE6104845C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4ED48949-EF81-4835-978F-FE6104845C46}"/>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0425" cy="2894965"/>
                    </a:xfrm>
                    <a:prstGeom prst="rect">
                      <a:avLst/>
                    </a:prstGeom>
                  </pic:spPr>
                </pic:pic>
              </a:graphicData>
            </a:graphic>
          </wp:anchor>
        </w:drawing>
      </w:r>
      <w:r>
        <w:rPr>
          <w:rFonts w:ascii="Times New Roman" w:hAnsi="Times New Roman" w:cs="Times New Roman"/>
          <w:b/>
          <w:bCs/>
          <w:sz w:val="28"/>
          <w:szCs w:val="28"/>
          <w:lang w:val="uz-Cyrl-UZ"/>
        </w:rPr>
        <w:t>1-расм. М</w:t>
      </w:r>
      <w:r w:rsidRPr="00E172F6">
        <w:rPr>
          <w:rFonts w:ascii="Times New Roman" w:hAnsi="Times New Roman" w:cs="Times New Roman"/>
          <w:b/>
          <w:bCs/>
          <w:sz w:val="28"/>
          <w:szCs w:val="28"/>
        </w:rPr>
        <w:t>аҳсулотлар/хизматлар дизайни ва жараёнларни лойиҳалаш бир-бири билан боғлиқ ва улар биргаликда кўриб чиқилиши керак [5]</w:t>
      </w:r>
    </w:p>
    <w:p w14:paraId="27BFA6A3" w14:textId="5434C9D2" w:rsidR="00E172F6" w:rsidRPr="00E172F6" w:rsidRDefault="00E172F6" w:rsidP="00E172F6">
      <w:pPr>
        <w:pStyle w:val="a3"/>
        <w:widowControl w:val="0"/>
        <w:ind w:left="0" w:firstLine="720"/>
        <w:jc w:val="both"/>
        <w:rPr>
          <w:rFonts w:ascii="Times New Roman" w:hAnsi="Times New Roman" w:cs="Times New Roman"/>
          <w:sz w:val="28"/>
          <w:szCs w:val="28"/>
        </w:rPr>
      </w:pPr>
    </w:p>
    <w:p w14:paraId="5715E3D1" w14:textId="086BF216" w:rsidR="00E172F6" w:rsidRPr="00E172F6" w:rsidRDefault="00E172F6" w:rsidP="00E172F6">
      <w:pPr>
        <w:pStyle w:val="a3"/>
        <w:widowControl w:val="0"/>
        <w:ind w:left="0"/>
        <w:jc w:val="center"/>
        <w:rPr>
          <w:rFonts w:ascii="Times New Roman" w:hAnsi="Times New Roman" w:cs="Times New Roman"/>
          <w:b/>
          <w:bCs/>
          <w:sz w:val="28"/>
          <w:szCs w:val="28"/>
        </w:rPr>
      </w:pPr>
      <w:r>
        <w:rPr>
          <w:rFonts w:ascii="Times New Roman" w:hAnsi="Times New Roman" w:cs="Times New Roman"/>
          <w:b/>
          <w:bCs/>
          <w:sz w:val="28"/>
          <w:szCs w:val="28"/>
          <w:lang w:val="uz-Cyrl-UZ"/>
        </w:rPr>
        <w:t>2-расм. И</w:t>
      </w:r>
      <w:r w:rsidRPr="00E172F6">
        <w:rPr>
          <w:rFonts w:ascii="Times New Roman" w:hAnsi="Times New Roman" w:cs="Times New Roman"/>
          <w:b/>
          <w:bCs/>
          <w:sz w:val="28"/>
          <w:szCs w:val="28"/>
        </w:rPr>
        <w:t>чки "жараён занжири" ни кўрсатадиган операция ичидаги технологик тармоқ</w:t>
      </w:r>
      <w:r w:rsidRPr="00E172F6">
        <w:rPr>
          <w:rFonts w:ascii="Times New Roman" w:hAnsi="Times New Roman" w:cs="Times New Roman"/>
          <w:b/>
          <w:bCs/>
          <w:sz w:val="28"/>
          <w:szCs w:val="28"/>
          <w:lang w:val="ru-RU"/>
        </w:rPr>
        <w:t xml:space="preserve"> [5]</w:t>
      </w:r>
    </w:p>
    <w:p w14:paraId="3BE4D73C" w14:textId="08ACD1F5" w:rsidR="00E172F6" w:rsidRPr="00E172F6" w:rsidRDefault="00E172F6" w:rsidP="00E172F6">
      <w:pPr>
        <w:pStyle w:val="a3"/>
        <w:widowControl w:val="0"/>
        <w:ind w:left="0" w:firstLine="720"/>
        <w:jc w:val="both"/>
        <w:rPr>
          <w:rFonts w:ascii="Times New Roman" w:hAnsi="Times New Roman" w:cs="Times New Roman"/>
          <w:sz w:val="28"/>
          <w:szCs w:val="28"/>
        </w:rPr>
      </w:pPr>
      <w:r w:rsidRPr="00E172F6">
        <w:rPr>
          <w:rFonts w:ascii="Times New Roman" w:hAnsi="Times New Roman" w:cs="Times New Roman"/>
          <w:sz w:val="28"/>
          <w:szCs w:val="28"/>
        </w:rPr>
        <w:t>Жараённи лойиҳалашнинг мақсадлари қандай бўлиши керак?</w:t>
      </w:r>
    </w:p>
    <w:p w14:paraId="5521E6A5" w14:textId="77777777" w:rsidR="00E172F6" w:rsidRPr="00E172F6" w:rsidRDefault="00E172F6" w:rsidP="00E172F6">
      <w:pPr>
        <w:pStyle w:val="a3"/>
        <w:widowControl w:val="0"/>
        <w:ind w:left="0" w:firstLine="720"/>
        <w:jc w:val="both"/>
        <w:rPr>
          <w:rFonts w:ascii="Times New Roman" w:hAnsi="Times New Roman" w:cs="Times New Roman"/>
          <w:sz w:val="28"/>
          <w:szCs w:val="28"/>
        </w:rPr>
      </w:pPr>
    </w:p>
    <w:p w14:paraId="320D0833" w14:textId="68FF5142" w:rsidR="00E172F6" w:rsidRDefault="00E172F6" w:rsidP="00E172F6">
      <w:pPr>
        <w:pStyle w:val="a3"/>
        <w:widowControl w:val="0"/>
        <w:ind w:left="0" w:firstLine="720"/>
        <w:jc w:val="both"/>
        <w:rPr>
          <w:rFonts w:ascii="Times New Roman" w:hAnsi="Times New Roman" w:cs="Times New Roman"/>
          <w:sz w:val="28"/>
          <w:szCs w:val="28"/>
        </w:rPr>
      </w:pPr>
      <w:r w:rsidRPr="00E172F6">
        <w:rPr>
          <w:rFonts w:ascii="Times New Roman" w:hAnsi="Times New Roman" w:cs="Times New Roman"/>
          <w:sz w:val="28"/>
          <w:szCs w:val="28"/>
        </w:rPr>
        <w:lastRenderedPageBreak/>
        <w:t>Жараённи лойиҳалашнинг бутун мақсади жараённинг ишлаши у эришмоқчи бўлган нарсага мос келишига ишонч ҳосил қилишдир. Мисол учун, агар операция биринчи навбатда мижознинг сўровларига тез жавоб бериш қобилияти билан рақобатлашса, унинг жараёнлари тез ўтказиш вақтини бериш учун мўлжалланган бўлиши керак. Бу мижозларнинг маҳсулот ёки хизматни сўраши ва уни олиши ўртасидаги вақтни минималлаштиради. Худди шундай, агар операция паст нархда рақобатлашса, унинг технологик дизайнида харажатлар билан боғлиқ мақсадлар устунлик қилиши мумкин. Бошқача қилиб айтадиган бўлсак, қандайдир мантиқ бутун операция нимага эришмоқчи бўлаётганини ва унинг индивидуал жараёнларининг ишлаш мақсадларини боғлаши керак. Маҳсулот ва хизматлар дизайни инновациясини кўриб чиққанимиздек, биз “барқарорлик”ни жараённи лойиҳалашнинг операцион мақсади сифатида киритамиз, гарчи бу ҳақиқатан ҳам ташкилотнинг “уч томонлама якуний” қисми бўлган анча кенгроқ ижтимоий масаладир.</w:t>
      </w:r>
    </w:p>
    <w:p w14:paraId="3B4AF564" w14:textId="310D2B13" w:rsidR="00E172F6" w:rsidRP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b/>
          <w:bCs/>
          <w:sz w:val="28"/>
          <w:szCs w:val="28"/>
          <w:lang w:val="uz-Cyrl-UZ"/>
        </w:rPr>
        <w:t>“</w:t>
      </w:r>
      <w:r w:rsidRPr="00E172F6">
        <w:rPr>
          <w:rFonts w:ascii="Times New Roman" w:hAnsi="Times New Roman" w:cs="Times New Roman"/>
          <w:b/>
          <w:bCs/>
          <w:sz w:val="28"/>
          <w:szCs w:val="28"/>
        </w:rPr>
        <w:t>Микро</w:t>
      </w:r>
      <w:r w:rsidRPr="00E172F6">
        <w:rPr>
          <w:rFonts w:ascii="Times New Roman" w:hAnsi="Times New Roman" w:cs="Times New Roman"/>
          <w:b/>
          <w:bCs/>
          <w:sz w:val="28"/>
          <w:szCs w:val="28"/>
          <w:lang w:val="uz-Cyrl-UZ"/>
        </w:rPr>
        <w:t>”</w:t>
      </w:r>
      <w:r w:rsidRPr="00E172F6">
        <w:rPr>
          <w:rFonts w:ascii="Times New Roman" w:hAnsi="Times New Roman" w:cs="Times New Roman"/>
          <w:b/>
          <w:bCs/>
          <w:sz w:val="28"/>
          <w:szCs w:val="28"/>
        </w:rPr>
        <w:t xml:space="preserve"> </w:t>
      </w:r>
      <w:r w:rsidRPr="00E172F6">
        <w:rPr>
          <w:rFonts w:ascii="Times New Roman" w:hAnsi="Times New Roman" w:cs="Times New Roman"/>
          <w:b/>
          <w:bCs/>
          <w:sz w:val="28"/>
          <w:szCs w:val="28"/>
          <w:lang w:val="uz-Cyrl-UZ"/>
        </w:rPr>
        <w:t>жараённинг мақсадлари</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rPr>
        <w:t xml:space="preserve">Операцион </w:t>
      </w:r>
      <w:r w:rsidRPr="00E172F6">
        <w:rPr>
          <w:rFonts w:ascii="Times New Roman" w:hAnsi="Times New Roman" w:cs="Times New Roman"/>
          <w:sz w:val="28"/>
          <w:szCs w:val="28"/>
          <w:lang w:val="uz-Cyrl-UZ"/>
        </w:rPr>
        <w:t>самарадорлик мақсадлари жадвалда кўрсатилганидек, тўғридан-тўғри жараённи лойиҳалаш мақсадларига айланади. Аммо, жараёнлар жуда оператив даражада бошқарилганлиги сабабли, жараённи лойиҳалашда кўпроқ “микро” ва батафсил мақсадлар тўпламини ҳисобга олиш керак. Улар асосан жараён орқали оқим билан боғлиқ. Қачонки, “қайта ишланган” нарса жараёнга кирса, у қандайдир тарзда “ўзгартирилган” бир қатор тадбирлар орқали ўтади. Ушбу фаолиятлар орасида у бир мунча вақт инвентарларда қолиши мумкин ва кейинги фаолият томонидан ўзгартирилишини кутади. Бу шуни англатадики, бирлик жараёнда сарфлайдиган вақт (унинг ўтказиш вақти) у ўтказадиган барча ўзгартириш ҳаракатларининг йиғиндисидан узоқроқ бўлади. Бундан ташқари, жараёнларни амалга оширадиган ресурслар ҳар доим ҳам ишлатилмаслиги мумкин, чунки ҳамма нарса ҳам бир хил фаолиятни талаб қилмайди ва ҳар бир ресурснинг имкониятлари унга қўйилган талабга мос келмаслиги мумкин. Шундай қилиб, жараён давомида ҳаракатланувчи нарсалар ҳам, фаолиятни амалга оширадиган ресурслар ҳам тўлиқ фойдаланилмайди. Шу сабабли, элементларнинг жараённи тарк этиши жараёнга келиш усули билан мутлақо бир хил бўлиши даргумон. Жараён оқимининг самарадорлигини тавсифловчи кўпроқ “микро” самарадорлик оқими мақсадларидан фойдаланиш одатий ҳолдир. Мисол учун:</w:t>
      </w:r>
    </w:p>
    <w:p w14:paraId="45B4CED0" w14:textId="77777777" w:rsidR="00E172F6" w:rsidRPr="00E172F6" w:rsidRDefault="00E172F6" w:rsidP="00E172F6">
      <w:pPr>
        <w:pStyle w:val="a3"/>
        <w:widowControl w:val="0"/>
        <w:numPr>
          <w:ilvl w:val="0"/>
          <w:numId w:val="2"/>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lang w:val="uz-Cyrl-UZ"/>
        </w:rPr>
        <w:t>Ўтказиш тезлиги (ёки оқим тезлиги) - бу жараёндан элементларнинг пайдо бўлиш тезлиги, яъни вақт бирлигида жараёндан ўтадиган элементлар сони.</w:t>
      </w:r>
    </w:p>
    <w:p w14:paraId="446EDCAD" w14:textId="613A46CD" w:rsidR="00E172F6" w:rsidRDefault="00E172F6" w:rsidP="00E172F6">
      <w:pPr>
        <w:pStyle w:val="a3"/>
        <w:widowControl w:val="0"/>
        <w:numPr>
          <w:ilvl w:val="0"/>
          <w:numId w:val="2"/>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lang w:val="uz-Cyrl-UZ"/>
        </w:rPr>
        <w:t xml:space="preserve">Цикл вақти - ўтказиш тезлигининг ўзаро нисбати: бу жараёндан чиқадиган элементлар орасидаги вақт. “Такт вақти” атамаси бир хил, лекин одатда ҳаракатланувчи лента йиғиш линиялари каби “тезкор” жараёнларга </w:t>
      </w:r>
      <w:r w:rsidRPr="00E172F6">
        <w:rPr>
          <w:rFonts w:ascii="Times New Roman" w:hAnsi="Times New Roman" w:cs="Times New Roman"/>
          <w:sz w:val="28"/>
          <w:szCs w:val="28"/>
          <w:lang w:val="uz-Cyrl-UZ"/>
        </w:rPr>
        <w:lastRenderedPageBreak/>
        <w:t>нисбатан қўлланилади. Бу талабни қондириш учун зарур бўлган “урилиши” ёки ишнинг тезлигидир</w:t>
      </w:r>
      <w:r w:rsidRPr="00E172F6">
        <w:rPr>
          <w:rFonts w:ascii="Times New Roman" w:hAnsi="Times New Roman" w:cs="Times New Roman"/>
          <w:sz w:val="28"/>
          <w:szCs w:val="28"/>
        </w:rPr>
        <w:t>.</w:t>
      </w:r>
    </w:p>
    <w:p w14:paraId="4BDC2D78" w14:textId="77777777" w:rsidR="00E172F6" w:rsidRPr="00E172F6" w:rsidRDefault="00E172F6" w:rsidP="00E172F6">
      <w:pPr>
        <w:pStyle w:val="a3"/>
        <w:widowControl w:val="0"/>
        <w:numPr>
          <w:ilvl w:val="0"/>
          <w:numId w:val="2"/>
        </w:numPr>
        <w:tabs>
          <w:tab w:val="clear" w:pos="720"/>
          <w:tab w:val="num"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lang w:val="uz-Cyrl-UZ"/>
        </w:rPr>
        <w:t>Ўтказиш вақти - киришлар жараён бўйлаб ҳаракатланиши ва натижага айланиши учун ўртача ўтган вақт.</w:t>
      </w:r>
    </w:p>
    <w:p w14:paraId="58C93BFE" w14:textId="77777777" w:rsidR="00E172F6" w:rsidRPr="00E172F6" w:rsidRDefault="00E172F6" w:rsidP="00E172F6">
      <w:pPr>
        <w:pStyle w:val="a3"/>
        <w:widowControl w:val="0"/>
        <w:numPr>
          <w:ilvl w:val="0"/>
          <w:numId w:val="2"/>
        </w:numPr>
        <w:tabs>
          <w:tab w:val="clear" w:pos="720"/>
          <w:tab w:val="num"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lang w:val="uz-Cyrl-UZ"/>
        </w:rPr>
        <w:t>“Тугалланмаган ишлаб чиқариш” ёки жараён инвентаризацияси - бу жараёндаги объэктлар сони, маълум бир вақт ичида ўртача.</w:t>
      </w:r>
    </w:p>
    <w:p w14:paraId="3B0F7297" w14:textId="77777777" w:rsidR="00E172F6" w:rsidRPr="00E172F6" w:rsidRDefault="00E172F6" w:rsidP="00E172F6">
      <w:pPr>
        <w:pStyle w:val="a3"/>
        <w:widowControl w:val="0"/>
        <w:numPr>
          <w:ilvl w:val="0"/>
          <w:numId w:val="2"/>
        </w:numPr>
        <w:tabs>
          <w:tab w:val="clear" w:pos="720"/>
          <w:tab w:val="num"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lang w:val="uz-Cyrl-UZ"/>
        </w:rPr>
        <w:t>Жараён ресурсларидан фойдаланиш - бу жараён ичидаги ресурслар фойдали ишларни бажариш учун мавжуд вақт нисбати.</w:t>
      </w:r>
    </w:p>
    <w:p w14:paraId="323D37B2" w14:textId="21FCF319" w:rsidR="00E172F6" w:rsidRPr="00E172F6" w:rsidRDefault="00E172F6" w:rsidP="00E172F6">
      <w:pPr>
        <w:pStyle w:val="a3"/>
        <w:widowControl w:val="0"/>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Жараёнларни стандартлаштириш</w:t>
      </w:r>
      <w:r>
        <w:rPr>
          <w:rFonts w:ascii="Times New Roman" w:hAnsi="Times New Roman" w:cs="Times New Roman"/>
          <w:sz w:val="28"/>
          <w:szCs w:val="28"/>
          <w:lang w:val="uz-Cyrl-UZ"/>
        </w:rPr>
        <w:t xml:space="preserve">. </w:t>
      </w:r>
      <w:r w:rsidRPr="00E172F6">
        <w:rPr>
          <w:rFonts w:ascii="Times New Roman" w:hAnsi="Times New Roman" w:cs="Times New Roman"/>
          <w:sz w:val="28"/>
          <w:szCs w:val="28"/>
        </w:rPr>
        <w:t xml:space="preserve">Жараённи лойиҳалашнинг энг муҳим мақсадларидан бири, айниқса йирик ташкилотларда, технологик дизайнлар қанчалик стандартлаштирилиши кераклиги билан боғлиқ. Ушбу контекстда стандартлаштириш деганда биз “бир хил тарзда ишларни бажариш” ёки расмийроқ айтганда, “ускуналар, усуллар ва жиҳозлардан фойдаланишнинг умумий кетма-кетлигини қабул қилиш” ни тушунамиз. Йирик ташкилотларда бу муҳим масала, чунки кўпинча ташкилотнинг турли қисмларида вақт ўтиши билан ўхшаш ёки бир хил вазифаларни бажаришнинг турли усуллари пайдо бўлади. Аммо, нега бир хил нарсани қилишнинг турли усулларига рухсат бермайсиз? Бу алоҳида шахслар ва жамоаларга ўз ихтиёри билан фойдаланиши учун маълум даражада автономия ва эркинлик беради. Муаммо шундаки, ишларни бажаришнинг кўп усулларига рухсат бериш чалкашликларга, тушунмовчиликларга ва натижада самарасизликка олиб келади. Соғлиқни сақлаш жараёнларида бу ҳатто олдини олиш мумкин бўлган ўлимга олиб келиши мумкин. </w:t>
      </w:r>
    </w:p>
    <w:p w14:paraId="13BB0A94" w14:textId="718E8399" w:rsidR="00E172F6" w:rsidRPr="00E172F6" w:rsidRDefault="00E172F6" w:rsidP="00E172F6">
      <w:pPr>
        <w:pStyle w:val="a3"/>
        <w:widowControl w:val="0"/>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Мисол учун, Буюк Британиядаги Қироллик шифокорлар коллежи Буюк Британия шифохоналарида қўлланиладиган беморларнинг ҳаётий белгиларини кузатиш учун ишлатиладиган 100 дан ортиқ турдаги жадваллар мавжудлигини аниқланади. Бу чалкашликка олиб келади, дейди улар. Агар шифокорлар ва ҳамширалар стандартлаштирилган ётоқ жадвалидан фойдалансалар, минглаб касалхонада ўлимнинг олдини олиш мумкин эди. Касалхоналар турли жадваллардан фойдаланиши мумкинлиги сабабли, шифокорлар ва ҳамширалар кўчиб ўтганда янгиларини ўқишни ўрганишлари керак. Улар беморларнинг аҳволини текширадиган барча ходимлар учун фақат битта жадвал ва битта жараён бўлишини тавсия қилдилар.</w:t>
      </w:r>
    </w:p>
    <w:p w14:paraId="2F3C2715" w14:textId="4FC670C6" w:rsid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sz w:val="28"/>
          <w:szCs w:val="28"/>
        </w:rPr>
        <w:t xml:space="preserve">Профессор Дерек Белл шундай деди: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Стандартлаштирилган эрта огоҳлантириш тизимини ишлаб чиқиш ва қабул қилиш кейинги ўн йилликда соғлиқни сақлаш соҳасидаги энг муҳим ўзгаришлардан бири бўлади.</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Стандартлаштириш ҳам шунга ўхшаш сабабларга кўра баъзи хизматлар ва маҳсулотларни лойиҳалашда муҳим мақсаддир. Кўпгина ташкилотлар учун амалий диллема - бу стандартлаштирилиши керак бўлган жараёнлар ва бошқача бўлишига рухсат берилган жараёнлар ўртасидаги чегарани қандай чизишдир.</w:t>
      </w:r>
    </w:p>
    <w:p w14:paraId="7DDB3F38" w14:textId="1F10874E" w:rsidR="00E172F6" w:rsidRPr="00E172F6" w:rsidRDefault="00E172F6" w:rsidP="00E172F6">
      <w:pPr>
        <w:pStyle w:val="a3"/>
        <w:widowControl w:val="0"/>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b/>
          <w:bCs/>
          <w:sz w:val="28"/>
          <w:szCs w:val="28"/>
        </w:rPr>
        <w:lastRenderedPageBreak/>
        <w:t>Атроф-муҳитга сезгир жараённи лойиҳалаш</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rPr>
        <w:t xml:space="preserve">Атроф-муҳитни муҳофаза қилиш масалалари муҳимроқ бўлиб бораётганлиги сабабли, жараён дизайнерлари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яшил</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(барқарорлик) масалаларини ҳисобга олишлари керак. Кўпгина ривожланган мамлакатларда қонунчилик аллақачон баъзи асосий стандартларни тақдим этган. Қизиқиш баъзи асосий масалаларга қаратилган:</w:t>
      </w:r>
    </w:p>
    <w:p w14:paraId="5F154F7D" w14:textId="77777777" w:rsidR="00E172F6" w:rsidRPr="00E172F6" w:rsidRDefault="00E172F6" w:rsidP="00E172F6">
      <w:pPr>
        <w:pStyle w:val="a3"/>
        <w:widowControl w:val="0"/>
        <w:numPr>
          <w:ilvl w:val="0"/>
          <w:numId w:val="4"/>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Маҳсулот ёки хизматга кириш манбалари. (Улар ёмғир ўрмонларига зарар этказадими? Улар кам фойдали қазилмаларни ишлатадими? Улар камбағалларни эксплуатация қиладими ёки болалар меҳнатидан фойдаланадими?)</w:t>
      </w:r>
    </w:p>
    <w:p w14:paraId="4F9749E6" w14:textId="77777777" w:rsidR="00E172F6" w:rsidRPr="00E172F6" w:rsidRDefault="00E172F6" w:rsidP="00E172F6">
      <w:pPr>
        <w:pStyle w:val="a3"/>
        <w:widowControl w:val="0"/>
        <w:numPr>
          <w:ilvl w:val="0"/>
          <w:numId w:val="4"/>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Жараёнда истеъмол қилинадиган энергия миқдори ва манбалари. (Пластик ичимлик идишлари шишадан кўра кўпроқ энергия сарфлайдими? Чиқиндидаги иссиқликни қайта тиклаш ва балиқ этиштиришда фойдаланиш керакми?)</w:t>
      </w:r>
    </w:p>
    <w:p w14:paraId="79FACE13" w14:textId="77777777" w:rsidR="00E172F6" w:rsidRPr="00E172F6" w:rsidRDefault="00E172F6" w:rsidP="00E172F6">
      <w:pPr>
        <w:pStyle w:val="a3"/>
        <w:widowControl w:val="0"/>
        <w:numPr>
          <w:ilvl w:val="0"/>
          <w:numId w:val="4"/>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Ишлаб чиқариш жараёнида ҳосил бўладиган чиқиндилар миқдори ва тури. (Ушбу чиқиндиларни самарали тарзда қайта ишлаш мумкинми ёки уни ёқиб юбориш ёки полигонга кўмиш керакми?)</w:t>
      </w:r>
    </w:p>
    <w:p w14:paraId="25C0A0B8" w14:textId="77777777" w:rsidR="00E172F6" w:rsidRPr="00E172F6" w:rsidRDefault="00E172F6" w:rsidP="00E172F6">
      <w:pPr>
        <w:pStyle w:val="a3"/>
        <w:widowControl w:val="0"/>
        <w:numPr>
          <w:ilvl w:val="0"/>
          <w:numId w:val="4"/>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Маҳсулотнинг ўзи ҳаёти. Агар маҳсулот узоқ хизмат муддатига эга бўлса, у қисқа муддатли маҳсулотга қараганда камроқ ресурсларни истеъмол қиладими?</w:t>
      </w:r>
    </w:p>
    <w:p w14:paraId="69E28962" w14:textId="77777777" w:rsidR="00E172F6" w:rsidRPr="00E172F6" w:rsidRDefault="00E172F6" w:rsidP="00E172F6">
      <w:pPr>
        <w:pStyle w:val="a3"/>
        <w:widowControl w:val="0"/>
        <w:numPr>
          <w:ilvl w:val="0"/>
          <w:numId w:val="4"/>
        </w:numPr>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sz w:val="28"/>
          <w:szCs w:val="28"/>
        </w:rPr>
        <w:t>Маҳсулотнинг яроқлилик муддати. (Атроф-муҳитга зарар этказмайдиган тарзда ортиқча маҳсулотни йўқ қилиш қийин бўладими?)</w:t>
      </w:r>
    </w:p>
    <w:p w14:paraId="281A7D57" w14:textId="368009BF" w:rsid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sz w:val="28"/>
          <w:szCs w:val="28"/>
        </w:rPr>
        <w:t xml:space="preserve">Дизайнерлар ушбу омиллар ўртасида мураккаб келишувларга дуч келишади, гарчи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энг яхши</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танловни амалга ошириш учун зарур бўлган барча маълумотларни олиш ҳар доим ҳам осон эмас. Дизайн фаолиятида янада оқилона қарорлар қабул қилишга ёрдам бериш учун баъзи тармоқлар ҳаёт айланиш жараёнини таҳлил қилиш билан тажриба ўтказмоқда. Ушбу услуб барча ишлаб чиқариш манбаларини, маҳсулотнинг ҳаёт циклидан фойдаланишни ва унинг якуний утилизациясини, сарфланган умумий энергия ва барча чиқарилган чиқиндилар нуқтаи назаридан таҳлил қилади. Кириш ва чиқиндилар асосий хом ашёни қазиб олиш ёки деҳқончилик қилишдан бошлаб, хизмат ёки маҳсулотни яратишнинг ҳар бир босқичида баҳоланади.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Ecover’s ахлоқий операцион дизайни</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қисқача мисоли маҳсулот ва жараённи лойиҳалашнинг барча жиҳатларига экологик фикрларни киритиш мумкинлигини кўрсатади.</w:t>
      </w:r>
    </w:p>
    <w:p w14:paraId="2C97F0A4" w14:textId="48CD62F0" w:rsidR="00E172F6" w:rsidRPr="00E172F6" w:rsidRDefault="00E172F6" w:rsidP="00E172F6">
      <w:pPr>
        <w:pStyle w:val="a3"/>
        <w:widowControl w:val="0"/>
        <w:tabs>
          <w:tab w:val="left" w:pos="993"/>
        </w:tabs>
        <w:ind w:left="0" w:firstLine="709"/>
        <w:jc w:val="both"/>
        <w:rPr>
          <w:rFonts w:ascii="Times New Roman" w:hAnsi="Times New Roman" w:cs="Times New Roman"/>
          <w:sz w:val="28"/>
          <w:szCs w:val="28"/>
        </w:rPr>
      </w:pPr>
      <w:r w:rsidRPr="00E172F6">
        <w:rPr>
          <w:rFonts w:ascii="Times New Roman" w:hAnsi="Times New Roman" w:cs="Times New Roman"/>
          <w:b/>
          <w:bCs/>
          <w:sz w:val="28"/>
          <w:szCs w:val="28"/>
        </w:rPr>
        <w:t>Ҳажми ва хилма-хиллиги жараён дизайнига қандай таъсир қилади?</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lang w:val="uz-Cyrl-UZ"/>
        </w:rPr>
        <w:t xml:space="preserve">Аввалги мавзуларда </w:t>
      </w:r>
      <w:r w:rsidRPr="00E172F6">
        <w:rPr>
          <w:rFonts w:ascii="Times New Roman" w:hAnsi="Times New Roman" w:cs="Times New Roman"/>
          <w:sz w:val="28"/>
          <w:szCs w:val="28"/>
        </w:rPr>
        <w:t xml:space="preserve">биз юқори ҳажмдаги ишлаб чиқариш жараёнларидан (масалан, кредит карта транзакцияларини қайта ишлаш) паст ҳажмгача (масалан, йирик комплекс сотиб олиш битимини молиялаштириш) қандай ўзгаришини кўриб чиқдик. Шунингдек, жараёнлар жуда кам турдаги маҳсулотлар ёки хизматларни ишлаб чиқаришдан (масалан, электр тармоғида) жуда юқори хилма-хилликгача (масалан, меъморлар амалиётида) бўлиши </w:t>
      </w:r>
      <w:r w:rsidRPr="00E172F6">
        <w:rPr>
          <w:rFonts w:ascii="Times New Roman" w:hAnsi="Times New Roman" w:cs="Times New Roman"/>
          <w:sz w:val="28"/>
          <w:szCs w:val="28"/>
        </w:rPr>
        <w:lastRenderedPageBreak/>
        <w:t xml:space="preserve">мумкин. Одатда ҳажм ва хилма-хилликнинг икки ўлчови бир-бирига мос келади - лекин тескари йўл билан. Шундай қилиб, паст ҳажмли жараёнлар кўпинча маҳсулот ва хизматларнинг юқори турларини ишлаб чиқаради ва юқори ҳажмли жараёнлар кўпинча тор турдаги маҳсулот ва хизматларни ишлаб чиқаради. Шундай қилиб, биз жараёнларни жойлаштиришимиз мумкин бўлган паст ҳажмли - юқори хилма-хилликдан юқори ҳажмли - паст хилма-хилликгача бўлган давомийлик мавжуд. Ва битта операция доирасида бу ҳажм-турли спектрда жуда бошқача позицияларга эга жараёнлар бўлиши мумкин. Масалан, кенг кўламли иммунизация дастурлари каби оммавий тиббий муолажалар пайтида тиббий хизматда қўлланиладиган ёндашувни трансплантация жарроҳлигида қўлланиладиган ёндашув билан солиштиринг, бунда даволаш бир кишининг эҳтиёжларини қондириш учун махсус ишлаб чиқилган. </w:t>
      </w:r>
    </w:p>
    <w:p w14:paraId="112ADC5F" w14:textId="4D8400BA" w:rsidR="00E172F6" w:rsidRP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b/>
          <w:bCs/>
          <w:sz w:val="28"/>
          <w:szCs w:val="28"/>
        </w:rPr>
        <w:t>Жараён турлари</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rPr>
        <w:t xml:space="preserve">Жараённинг ҳажм ва хилма-хиллик узлуксизлигидаги ўрни унинг умумий дизайни ва фаолиятини бошқаришга умумий ёндашувни шакллантиради. Жараёнларни лойиҳалаш ва бошқаришга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умумий ёндашувлар</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жараён турлари деб аталади. Асосан ишлаб чиқариш ёки хизмат кўрсатиш жараёнлари эканлигига қараб жараён турларини аниқлаш учун турли атамалар қўлланилади ва ишлатиладиган атамаларда баъзи фарқлар мавжуд. Мисол учун, хизмат кўрсатиш соҳаларида ишлатиладиган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ишлаб чиқариш</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атамаларини топиш одатий ҳол эмас. </w:t>
      </w:r>
      <w:r w:rsidRPr="00E172F6">
        <w:rPr>
          <w:rFonts w:ascii="Times New Roman" w:hAnsi="Times New Roman" w:cs="Times New Roman"/>
          <w:sz w:val="28"/>
          <w:szCs w:val="28"/>
          <w:lang w:val="uz-Cyrl-UZ"/>
        </w:rPr>
        <w:t>Навбатдаги расмда</w:t>
      </w:r>
      <w:r w:rsidRPr="00E172F6">
        <w:rPr>
          <w:rFonts w:ascii="Times New Roman" w:hAnsi="Times New Roman" w:cs="Times New Roman"/>
          <w:sz w:val="28"/>
          <w:szCs w:val="28"/>
        </w:rPr>
        <w:t xml:space="preserve"> ушбу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жараён турлари</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нинг ҳажм-навланиш спектридаги турли позицияларни тасвирлаш учун қандай ишлатилиши кўрсатилган.</w:t>
      </w:r>
    </w:p>
    <w:p w14:paraId="38DE2FAF" w14:textId="328FABDD" w:rsid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b/>
          <w:bCs/>
          <w:sz w:val="28"/>
          <w:szCs w:val="28"/>
        </w:rPr>
        <w:t>Лойиҳа жараёнлари</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rPr>
        <w:t>Лойиҳа жараёнлари дискрет, одатда юқори даражада мослаштирилган маҳсулотлар билан боғлиқ бўлиб, кўпинча ҳар бир ишнинг бошланиши ва тугаши аниқ белгилаб қўйилган ҳар бир элементнинг бажарилиши ўртасидаги нисбатан узоқ вақт оралиғи билан боғлиқ. Лойиҳа жараёнлари паст ҳажмга ва юқори хилма-хилликка эга. Жараёнга жалб қилинган ҳаракатлар нотўғри ва ноаниқ бўлиши мумкин. Трансформация ресурсларини ҳар бир элемент учун алоҳида ташкил қилиш керак бўлиши мумкин (чунки ҳар бир элемент бошқача). Жараён мураккаб бўлиши мумкин, чунки қисман бундай жараёнлардаги фаолият кўпинча профессионал мулоҳазага кўра ҳаракат қилиш учун муҳим ихтиёрийликни ўз ичига олади. Лойиҳа жараёнларига мисол сифатида дастурий таъминотни лойиҳалаш, кино ишлаб чиқариш, кўпгина қурилиш ишлари ва турбо генераторлар ишлаб чиқариш каби йирик ишлаб чиқариш операциялари киради.</w:t>
      </w:r>
    </w:p>
    <w:p w14:paraId="65F62AD3" w14:textId="03FDADE9" w:rsidR="00E172F6" w:rsidRDefault="00E172F6" w:rsidP="00E172F6">
      <w:pPr>
        <w:pStyle w:val="a3"/>
        <w:widowControl w:val="0"/>
        <w:ind w:left="0" w:firstLine="709"/>
        <w:jc w:val="both"/>
        <w:rPr>
          <w:rFonts w:ascii="Times New Roman" w:hAnsi="Times New Roman" w:cs="Times New Roman"/>
          <w:sz w:val="28"/>
          <w:szCs w:val="28"/>
        </w:rPr>
      </w:pPr>
      <w:r w:rsidRPr="00E172F6">
        <w:rPr>
          <w:rFonts w:ascii="Times New Roman" w:hAnsi="Times New Roman" w:cs="Times New Roman"/>
          <w:b/>
          <w:bCs/>
          <w:sz w:val="28"/>
          <w:szCs w:val="28"/>
        </w:rPr>
        <w:t>Ишга қабул қилиш жараёнлари</w:t>
      </w:r>
      <w:r>
        <w:rPr>
          <w:rFonts w:ascii="Times New Roman" w:hAnsi="Times New Roman" w:cs="Times New Roman"/>
          <w:b/>
          <w:bCs/>
          <w:sz w:val="28"/>
          <w:szCs w:val="28"/>
          <w:lang w:val="uz-Cyrl-UZ"/>
        </w:rPr>
        <w:t xml:space="preserve">. </w:t>
      </w:r>
      <w:r w:rsidRPr="00E172F6">
        <w:rPr>
          <w:rFonts w:ascii="Times New Roman" w:hAnsi="Times New Roman" w:cs="Times New Roman"/>
          <w:sz w:val="28"/>
          <w:szCs w:val="28"/>
          <w:lang w:val="uz-Cyrl-UZ"/>
        </w:rPr>
        <w:t>И</w:t>
      </w:r>
      <w:r w:rsidRPr="00E172F6">
        <w:rPr>
          <w:rFonts w:ascii="Times New Roman" w:hAnsi="Times New Roman" w:cs="Times New Roman"/>
          <w:sz w:val="28"/>
          <w:szCs w:val="28"/>
        </w:rPr>
        <w:t xml:space="preserve">шга қабул қилиш жараёнлари юқори хилма-хиллик ва паст ҳажмлар билан ҳам боғлиқ. бироқ, лойиҳа жараёнларида ҳар бир элемент кўпроқ ёки камроқ фақат унга бағишланган ресурсларга эга бўлса-да, ишга жойлаштириш жараёнларида ҳар бир маҳсулот операция ресурсларини кўплаб бошқалар билан бўлишиши керак. </w:t>
      </w:r>
      <w:r w:rsidR="00734DC0">
        <w:rPr>
          <w:rFonts w:ascii="Times New Roman" w:hAnsi="Times New Roman" w:cs="Times New Roman"/>
          <w:sz w:val="28"/>
          <w:szCs w:val="28"/>
          <w:lang w:val="uz-Cyrl-UZ"/>
        </w:rPr>
        <w:t>Р</w:t>
      </w:r>
      <w:r w:rsidRPr="00E172F6">
        <w:rPr>
          <w:rFonts w:ascii="Times New Roman" w:hAnsi="Times New Roman" w:cs="Times New Roman"/>
          <w:sz w:val="28"/>
          <w:szCs w:val="28"/>
        </w:rPr>
        <w:t xml:space="preserve">есурслар бир қатор элементларни қайта ишлайди, аммо уларнинг ҳар бири бир хил </w:t>
      </w:r>
      <w:r w:rsidRPr="00E172F6">
        <w:rPr>
          <w:rFonts w:ascii="Times New Roman" w:hAnsi="Times New Roman" w:cs="Times New Roman"/>
          <w:sz w:val="28"/>
          <w:szCs w:val="28"/>
        </w:rPr>
        <w:lastRenderedPageBreak/>
        <w:t xml:space="preserve">эътибор талаб қилса-да, улар аниқ эҳтиёжларида фарқ қилиши мумкин. </w:t>
      </w:r>
      <w:r w:rsidR="00734DC0">
        <w:rPr>
          <w:rFonts w:ascii="Times New Roman" w:hAnsi="Times New Roman" w:cs="Times New Roman"/>
          <w:sz w:val="28"/>
          <w:szCs w:val="28"/>
          <w:lang w:val="uz-Cyrl-UZ"/>
        </w:rPr>
        <w:t>К</w:t>
      </w:r>
      <w:r w:rsidRPr="00E172F6">
        <w:rPr>
          <w:rFonts w:ascii="Times New Roman" w:hAnsi="Times New Roman" w:cs="Times New Roman"/>
          <w:sz w:val="28"/>
          <w:szCs w:val="28"/>
        </w:rPr>
        <w:t xml:space="preserve">ўпгина ишлар, эҳтимол, ҳеч қачон такрорланмайдиган </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бир марталик</w:t>
      </w:r>
      <w:r w:rsidRPr="00E172F6">
        <w:rPr>
          <w:rFonts w:ascii="Times New Roman" w:hAnsi="Times New Roman" w:cs="Times New Roman"/>
          <w:sz w:val="28"/>
          <w:szCs w:val="28"/>
          <w:lang w:val="uz-Cyrl-UZ"/>
        </w:rPr>
        <w:t>”</w:t>
      </w:r>
      <w:r w:rsidRPr="00E172F6">
        <w:rPr>
          <w:rFonts w:ascii="Times New Roman" w:hAnsi="Times New Roman" w:cs="Times New Roman"/>
          <w:sz w:val="28"/>
          <w:szCs w:val="28"/>
        </w:rPr>
        <w:t xml:space="preserve"> бўлади. шунга қарамай, ишга қабул қилиш жараёнлари нисбатан мураккаб бўлиши мумкин, аммо улар одатда жисмоний жиҳатдан кичикроқ маҳсулотларни ишлаб чиқарадилар ва баъзида катта маҳорат талаб қилсалар ҳам, бундай жараёнлар кўпинча олдиндан айтиб бўлмайдиган ҳолатларни ўз ичига олади. ишга қабул қилиш жараёнларига мисол тариқасида махсус тикувчилар, кўплаб нозик муҳандислар, масалан, махсус асбобсозлик усталари, мебел реставраторлари ва маҳаллий ижтимоий тадбирга чипталар ишлаб чиқарувчи принтер киради.</w:t>
      </w:r>
    </w:p>
    <w:p w14:paraId="49239B07" w14:textId="08DF22C4" w:rsid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t>Тўплам жараёнлари</w:t>
      </w:r>
      <w:r>
        <w:rPr>
          <w:rFonts w:ascii="Times New Roman" w:hAnsi="Times New Roman" w:cs="Times New Roman"/>
          <w:b/>
          <w:bCs/>
          <w:sz w:val="28"/>
          <w:szCs w:val="28"/>
          <w:lang w:val="uz-Cyrl-UZ"/>
        </w:rPr>
        <w:t xml:space="preserve">. </w:t>
      </w:r>
      <w:r w:rsidRPr="00734DC0">
        <w:rPr>
          <w:rFonts w:ascii="Times New Roman" w:hAnsi="Times New Roman" w:cs="Times New Roman"/>
          <w:sz w:val="28"/>
          <w:szCs w:val="28"/>
        </w:rPr>
        <w:t xml:space="preserve">Оммавий жараёнлар ишга жойлаштириш жараёнларига ўхшаб кўриниши мумкин, лекин бир хил даражада хилма-хилликка эга эмас. Номидан кўриниб турибдики, оммавий жараёнлар бир вақтнинг ўзида бир нечта элементларни ишлаб чиқаради. Шундай қилиб, жараённинг ҳар бир қисмида ҳеч бўлмаганда </w:t>
      </w:r>
      <w:r w:rsidRPr="00734DC0">
        <w:rPr>
          <w:rFonts w:ascii="Times New Roman" w:hAnsi="Times New Roman" w:cs="Times New Roman"/>
          <w:sz w:val="28"/>
          <w:szCs w:val="28"/>
          <w:lang w:val="uz-Cyrl-UZ"/>
        </w:rPr>
        <w:t>“</w:t>
      </w:r>
      <w:r w:rsidRPr="00734DC0">
        <w:rPr>
          <w:rFonts w:ascii="Times New Roman" w:hAnsi="Times New Roman" w:cs="Times New Roman"/>
          <w:sz w:val="28"/>
          <w:szCs w:val="28"/>
        </w:rPr>
        <w:t>тўплам</w:t>
      </w:r>
      <w:r w:rsidRPr="00734DC0">
        <w:rPr>
          <w:rFonts w:ascii="Times New Roman" w:hAnsi="Times New Roman" w:cs="Times New Roman"/>
          <w:sz w:val="28"/>
          <w:szCs w:val="28"/>
          <w:lang w:val="uz-Cyrl-UZ"/>
        </w:rPr>
        <w:t>”</w:t>
      </w:r>
      <w:r w:rsidRPr="00734DC0">
        <w:rPr>
          <w:rFonts w:ascii="Times New Roman" w:hAnsi="Times New Roman" w:cs="Times New Roman"/>
          <w:sz w:val="28"/>
          <w:szCs w:val="28"/>
        </w:rPr>
        <w:t xml:space="preserve"> қайта ишланаётганда ўзини такрорлайдиган даврлар мавжуд. Агар партиянинг ўлчами икки ёки учта элементдан иборат бўлса, у иш билан таъминлашдан унчалик фарқ қилмайди. Аксинча, агар партиялар катта бўлса ва айниқса маҳсулотлар операцияга таниш бўлса, партия жараёнлари жуда такрорланиши мумкин. Шу сабабли, жараённинг оммавий турини кенг ҳажм ва хилма-хиллик даражасида топиш мумкин. Партия жараёнларига мисол сифатида дастгоҳлар ишлаб чиқариш, баъзи махсус гурме музлатилган озиқ-овқат маҳсулотларини ишлаб чиқариш ва автомобиллар каби оммавий ишлаб чиқариш йиғмаларига кирувчи компонентларнинг кўп қисмини ишлаб чиқариш киради.</w:t>
      </w:r>
    </w:p>
    <w:p w14:paraId="79DE4E57" w14:textId="77777777"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t xml:space="preserve">Оммавий жараёнлар </w:t>
      </w:r>
      <w:r w:rsidRPr="00734DC0">
        <w:rPr>
          <w:rFonts w:ascii="Times New Roman" w:hAnsi="Times New Roman" w:cs="Times New Roman"/>
          <w:sz w:val="28"/>
          <w:szCs w:val="28"/>
        </w:rPr>
        <w:t>- бу маҳсулотларни катта ҳажмдаги ва нисбатан тор турдаги (асослари жиҳатидан тор - автомобил йиғиш жараёни, минглаб вариантларни ишлаб чиқариши мумкин, лекин аслида вариантлар ишлаб чиқаришнинг асосий жараёнига таъсир қилмайди). Оммавий жараёнларнинг фаолияти одатда такрорланади ва асосан прогноз қилинади. Оммавий жараёнларга мисол сифатида музлатилган озиқ-овқат ишлаб чиқариш, автоматик қадоқлаш линиялари, автомобил заводлари ва телевизор заводларини киритиш мумкин.</w:t>
      </w:r>
    </w:p>
    <w:p w14:paraId="398B8B3B" w14:textId="78BF35E6" w:rsid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t>Узлуксиз жараёнлар</w:t>
      </w:r>
      <w:r>
        <w:rPr>
          <w:rFonts w:ascii="Times New Roman" w:hAnsi="Times New Roman" w:cs="Times New Roman"/>
          <w:b/>
          <w:bCs/>
          <w:sz w:val="28"/>
          <w:szCs w:val="28"/>
          <w:lang w:val="uz-Cyrl-UZ"/>
        </w:rPr>
        <w:t xml:space="preserve">. </w:t>
      </w:r>
      <w:r w:rsidRPr="00734DC0">
        <w:rPr>
          <w:rFonts w:ascii="Times New Roman" w:hAnsi="Times New Roman" w:cs="Times New Roman"/>
          <w:sz w:val="28"/>
          <w:szCs w:val="28"/>
        </w:rPr>
        <w:t>Узлуксиз жараёнлар оммавий жараёнларга қараганда ҳатто катта ҳажмга ва одатда камроқ хилма-хилликка эга. Бундан ташқари, улар одатда узоқ вақт давомида ишлайди. Баъзан улар том маънода узлуксиздир, чунки уларнинг маҳсулотлари ажралмас, чексиз оқимда ишлаб чиқарилади. Улар кўпинча юқори прогноз қилинадиган оқимга эга нисбатан мослашувчан бўлмаган, капитал талаб қилувчи технологияларга эга ва маҳсулотлар жараён давомида сақланиши мумкин бўлса-да, уларнинг асосий хусусияти жараённинг бир қисмидан иккинчисига силлиқ ўтишидир. Узлуксиз жараёнларга мисол сифатида сувни қайта ишлаш, нефт-кимё заводлари, электр таъминоти, пўлат ишлаб чиқариш ва қоғоз ишлаб чиқариш киради.</w:t>
      </w:r>
    </w:p>
    <w:p w14:paraId="5CE9AF8C" w14:textId="4F063236"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lastRenderedPageBreak/>
        <w:t>Табиий диагоналдан четга чиқиш</w:t>
      </w:r>
      <w:r>
        <w:rPr>
          <w:rFonts w:ascii="Times New Roman" w:hAnsi="Times New Roman" w:cs="Times New Roman"/>
          <w:b/>
          <w:bCs/>
          <w:sz w:val="28"/>
          <w:szCs w:val="28"/>
          <w:lang w:val="uz-Cyrl-UZ"/>
        </w:rPr>
        <w:t xml:space="preserve">. </w:t>
      </w:r>
      <w:r w:rsidRPr="00734DC0">
        <w:rPr>
          <w:rFonts w:ascii="Times New Roman" w:hAnsi="Times New Roman" w:cs="Times New Roman"/>
          <w:sz w:val="28"/>
          <w:szCs w:val="28"/>
          <w:lang w:val="uz-Cyrl-UZ"/>
        </w:rPr>
        <w:t>Расмда</w:t>
      </w:r>
      <w:r w:rsidRPr="00734DC0">
        <w:rPr>
          <w:rFonts w:ascii="Times New Roman" w:hAnsi="Times New Roman" w:cs="Times New Roman"/>
          <w:sz w:val="28"/>
          <w:szCs w:val="28"/>
        </w:rPr>
        <w:t xml:space="preserve"> кўрсатилган матритсанинг табиий диагоналида жойлашган жараён одатда диагоналдан ташқарида жойлашган бир хил ҳажм-навқега эга бўлган жараёнга қараганда камроқ операцион харажатларга эга бўлади. Бунинг сабаби шундаки, диагонал ҳар қандай ҳажм ва хилма-хиллик позицияси учун энг мос жараён дизайнини ифодалайди. "Табиий" диагоналнинг ўнг томонида жойлашган жараёнлар одатда пастроқ ҳажмлар ва юқори хилма-хиллик билан боғлиқ бўлади. Бу шуни англатадики, улар ҳақиқий ҳажми - хилма-хиллиги билан таъминланганидан кўра кўпроқ мослашувчан бўлиши мумкин. Яъни, улар ўз фаолиятларини стандартлаштириш қобилиятидан фойдаланмаяптилар. Шу сабабли, уларнинг харажатлари диагоналга яқинроқ бўлган жараёнга қараганда юқори бўлиши мумкин. Аксинча, диагоналнинг чап томонидаги жараёнлар одатда юқори ҳажмли ва паст навли жараёнлар учун ишлатиладиган позицияни эгаллади. Шундай қилиб, жараёнлар "ортиқча стандартлаштирилган" бўлади ва уларнинг ҳажми ва хилма-хиллиги учун жуда мослашувчан эмас. Бу мослашувчанликнинг йўқлиги юқори харажатларга ҳам олиб келиши мумкин, чунки жараён мослашувчанроқ жараён каби бир фаолиятдан иккинчисига ўтишга қодир </w:t>
      </w:r>
      <w:r w:rsidRPr="00734DC0">
        <w:rPr>
          <w:rFonts w:ascii="Times New Roman" w:hAnsi="Times New Roman" w:cs="Times New Roman"/>
          <w:sz w:val="28"/>
          <w:szCs w:val="28"/>
          <w:lang w:val="uz-Cyrl-UZ"/>
        </w:rPr>
        <w:t xml:space="preserve">эмас. </w:t>
      </w:r>
    </w:p>
    <w:p w14:paraId="5BA7F2DB" w14:textId="77777777"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sz w:val="28"/>
          <w:szCs w:val="28"/>
        </w:rPr>
        <w:t>Шундай қилиб, мавжуд жараённинг дизайнини текширишда биринчи қадам у маҳсулот-жараён матритсасининг табиий диагоналида жойлашган. Жараённинг ҳажми ва хилма-хиллиги унинг дизайнида тегишли ўзгаришларсиз ўзгарган бўлиши мумкин. Шу билан бир қаторда, дизайндаги ўзгаришлар уларнинг жараёнлар ҳажми-навбат позициясига мувофиқлигини ҳисобга олмаган ҳолда киритилган бўлиши мумкин.</w:t>
      </w:r>
    </w:p>
    <w:p w14:paraId="007C1540" w14:textId="40C81E61"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t>Жараёнлар қандай қилиб батафсил ишлаб чиқилган?</w:t>
      </w:r>
      <w:r>
        <w:rPr>
          <w:rFonts w:ascii="Times New Roman" w:hAnsi="Times New Roman" w:cs="Times New Roman"/>
          <w:b/>
          <w:bCs/>
          <w:sz w:val="28"/>
          <w:szCs w:val="28"/>
          <w:lang w:val="uz-Cyrl-UZ"/>
        </w:rPr>
        <w:t xml:space="preserve"> </w:t>
      </w:r>
      <w:r w:rsidRPr="00734DC0">
        <w:rPr>
          <w:rFonts w:ascii="Times New Roman" w:hAnsi="Times New Roman" w:cs="Times New Roman"/>
          <w:sz w:val="28"/>
          <w:szCs w:val="28"/>
        </w:rPr>
        <w:t>Жараённинг умумий дизайни аниқлангандан сўнг, унинг индивидуал фаолиятини созлаш керак. Энг содда қилиб айтганда, жараённинг ушбу батафсил дизайни жараённинг мақсадларига эришиш учун зарур бўлган барча индивидуал ҳаракатларни аниқлашни ва бу ҳаракатлар кетма-кетлигини ва уларни ким бажаришини ҳал қилишни ўз ичига олади. Албатта, бунинг учун баъзи чекловлар бўлади. Баъзи ҳаракатлар бошқалардан олдин бажарилиши керак ва маълум одамлар ёки ускуналар фақат баъзи ҳаракатларни бажариши мумкин. Шунга қарамай, ҳар қандай оқилона ўлчамдаги жараён учун муқобил жараён дизайнлари сони одатда катта. Шу сабабли, жараённи лойиҳалаш кўпинча жараённи хариталаш каби оддий визуал ёндашув ёрдамида амалга оширилади. 6.6-rasm Сув ҳисоблагичи мисолидаги жараён позициялари билан маҳсулот-жараён матритсаси.</w:t>
      </w:r>
    </w:p>
    <w:p w14:paraId="4CAA28D2" w14:textId="072D8737"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b/>
          <w:bCs/>
          <w:sz w:val="28"/>
          <w:szCs w:val="28"/>
        </w:rPr>
        <w:t>Жараённи хариталаш</w:t>
      </w:r>
      <w:r>
        <w:rPr>
          <w:rFonts w:ascii="Times New Roman" w:hAnsi="Times New Roman" w:cs="Times New Roman"/>
          <w:b/>
          <w:bCs/>
          <w:sz w:val="28"/>
          <w:szCs w:val="28"/>
          <w:lang w:val="uz-Cyrl-UZ"/>
        </w:rPr>
        <w:t xml:space="preserve">. </w:t>
      </w:r>
      <w:r w:rsidRPr="00734DC0">
        <w:rPr>
          <w:rFonts w:ascii="Times New Roman" w:hAnsi="Times New Roman" w:cs="Times New Roman"/>
          <w:sz w:val="28"/>
          <w:szCs w:val="28"/>
        </w:rPr>
        <w:t xml:space="preserve">Жараённи хариталаш шунчаки жараён ичидаги фаолиятнинг бир-бири билан боғлиқлиги нуқтаи назаридан жараёнларни тавсифлашни ўз ичига олади. Жараённи хариталаш учун ишлатилиши мумкин бўлган кўплаб техникалар мавжуд (ёки жараён режасини тузиш ёки жараённи таҳлил қилиш, баъзан шундай дейилади). Бироқ, барча техникалар жараён </w:t>
      </w:r>
      <w:r w:rsidRPr="00734DC0">
        <w:rPr>
          <w:rFonts w:ascii="Times New Roman" w:hAnsi="Times New Roman" w:cs="Times New Roman"/>
          <w:sz w:val="28"/>
          <w:szCs w:val="28"/>
        </w:rPr>
        <w:lastRenderedPageBreak/>
        <w:t>давомида содир бўладиган турли хил фаолият турларини аниқлайди ва жараён орқали материаллар ёки одамлар ёки маълумотлар оқимини кўрсатади.</w:t>
      </w:r>
    </w:p>
    <w:p w14:paraId="3AF40D92" w14:textId="65AEC8D2"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sz w:val="28"/>
          <w:szCs w:val="28"/>
        </w:rPr>
        <w:t>Жараённи хариталаш белгилари</w:t>
      </w:r>
      <w:r>
        <w:rPr>
          <w:rFonts w:ascii="Times New Roman" w:hAnsi="Times New Roman" w:cs="Times New Roman"/>
          <w:sz w:val="28"/>
          <w:szCs w:val="28"/>
          <w:lang w:val="uz-Cyrl-UZ"/>
        </w:rPr>
        <w:t xml:space="preserve">. </w:t>
      </w:r>
      <w:r w:rsidRPr="00734DC0">
        <w:rPr>
          <w:rFonts w:ascii="Times New Roman" w:hAnsi="Times New Roman" w:cs="Times New Roman"/>
          <w:sz w:val="28"/>
          <w:szCs w:val="28"/>
        </w:rPr>
        <w:t>Ҳар хил фаолият турларини таснифлаш учун жараённи хариталаш белгиларидан фойдаланилади. Ва бутун дунёда ҳар қандай жараён учун ишлатиладиган универсал белгилар тўплами мавжуд бўлмаса-да, баъзилари кенг тарқалган. Уларнинг аксарияти ё тахминан бир аср олдин “илмий” бошқарувнинг дастлабки кунларидан (9-бобга қаранг) ёки яқинда ахборот тизимининг оқим схемасидан келиб чиққан. ™ 6.7-rasmda биз бу эрда ишлатадиган белгилар кўрсатилган.</w:t>
      </w:r>
    </w:p>
    <w:p w14:paraId="3FB967E4" w14:textId="26B6301A" w:rsidR="00734DC0" w:rsidRPr="00734DC0" w:rsidRDefault="00734DC0" w:rsidP="00734DC0">
      <w:pPr>
        <w:pStyle w:val="a3"/>
        <w:widowControl w:val="0"/>
        <w:ind w:left="0" w:firstLine="709"/>
        <w:jc w:val="both"/>
        <w:rPr>
          <w:rFonts w:ascii="Times New Roman" w:hAnsi="Times New Roman" w:cs="Times New Roman"/>
          <w:sz w:val="28"/>
          <w:szCs w:val="28"/>
        </w:rPr>
      </w:pPr>
      <w:r w:rsidRPr="00734DC0">
        <w:rPr>
          <w:rFonts w:ascii="Times New Roman" w:hAnsi="Times New Roman" w:cs="Times New Roman"/>
          <w:sz w:val="28"/>
          <w:szCs w:val="28"/>
        </w:rPr>
        <w:t xml:space="preserve">Бу белгилар ҳар қандай жараённи тасвирлаш учун тартибда, кетма-кет ёки параллел жойлаштирилиши мумкин. Масалан, ™ 6.8-rasmda театр ёритилишида ишлатиладиган жараёнлардан бири кўрсатилган. Компания театр компаниялари ва тадбир ташкилотчиларига ёритиш ва саҳна эффектлари ускуналарини ижарага олади. Мижозларнинг қўнғироқлари дўкон техникига йўналтирилади. Уларнинг талабларини муҳокама қилгандан сўнг, техник ускуналар компаниянинг ўз захирасидан керакли саналарда этказиб берилиши мумкинлигини билиш учун ускунанинг мавжудлиги файлини текширади. Ускунани уйда етказиб беришнинг иложи бўлмаса, мижозлардан компания уни бошқа мумкин бўлган </w:t>
      </w:r>
      <w:r>
        <w:rPr>
          <w:rFonts w:ascii="Times New Roman" w:hAnsi="Times New Roman" w:cs="Times New Roman"/>
          <w:sz w:val="28"/>
          <w:szCs w:val="28"/>
          <w:lang w:val="uz-Cyrl-UZ"/>
        </w:rPr>
        <w:t>е</w:t>
      </w:r>
      <w:r w:rsidRPr="00734DC0">
        <w:rPr>
          <w:rFonts w:ascii="Times New Roman" w:hAnsi="Times New Roman" w:cs="Times New Roman"/>
          <w:sz w:val="28"/>
          <w:szCs w:val="28"/>
          <w:lang w:val="uz-Cyrl-UZ"/>
        </w:rPr>
        <w:t>тказиб берувчилардан синаб кўришни хоҳлайдими ёки йўқлигини сўраши мумкин. Бу таклиф индивидуал техник ходимлар қанчалик банд ва қанчалик фойдали эканлигига боғлиқ. Баъзан мижозлар таклифни рад этишади ва мижозга "Мижозларга қўлланма" варақаси юборилади. Агар мижоз қидирувни хоҳласа, техник мавжуд ускуналарни топиш учун потенциал этказиб берувчиларга қўнғироқ қилади. Агар бу муваффақиятли бўлмаса, мижозга хабар берилади, лекин агар мос ускуналар жойлашган бўлса, у компаниянинг сайтига этказиб бериш учун сақланади. Агар ускунани компаниянинг ўз дўконларидан этказиб бериш мумкин бўлса, у жиҳозларнинг мавжудлиги тўғрисидаги файлда сақланади ва талаб қилинишидан бир кун олдин "вагон тўплами" барча керакли жиҳозлар йиғиладиган дўконга олиб борилади, устахонага қайтарилади, текширилади ва агар бирон бир ускунада носозлик бўлса, у шу нуқтада таъмирланади. Шундан сўнг у махсус қутиларга қадоқланади ва мижозга этказиб берилади.</w:t>
      </w:r>
    </w:p>
    <w:p w14:paraId="5A83A6EC" w14:textId="77777777" w:rsidR="00734DC0" w:rsidRPr="00734DC0" w:rsidRDefault="00734DC0" w:rsidP="00734DC0">
      <w:pPr>
        <w:pStyle w:val="a3"/>
        <w:widowControl w:val="0"/>
        <w:ind w:left="0" w:firstLine="709"/>
        <w:jc w:val="both"/>
        <w:rPr>
          <w:rFonts w:ascii="Times New Roman" w:hAnsi="Times New Roman" w:cs="Times New Roman"/>
          <w:sz w:val="28"/>
          <w:szCs w:val="28"/>
        </w:rPr>
      </w:pPr>
    </w:p>
    <w:p w14:paraId="0A60F9AD" w14:textId="618C8C7B" w:rsidR="00734DC0" w:rsidRDefault="00734DC0" w:rsidP="00734DC0">
      <w:pPr>
        <w:pStyle w:val="a3"/>
        <w:widowControl w:val="0"/>
        <w:tabs>
          <w:tab w:val="left" w:pos="993"/>
        </w:tabs>
        <w:ind w:left="0" w:firstLine="709"/>
        <w:jc w:val="center"/>
        <w:rPr>
          <w:rFonts w:ascii="Times New Roman" w:hAnsi="Times New Roman" w:cs="Times New Roman"/>
          <w:b/>
          <w:bCs/>
          <w:sz w:val="28"/>
          <w:szCs w:val="28"/>
          <w:lang w:val="uz-Cyrl-UZ"/>
        </w:rPr>
      </w:pPr>
      <w:r w:rsidRPr="00734DC0">
        <w:rPr>
          <w:rFonts w:ascii="Times New Roman" w:hAnsi="Times New Roman" w:cs="Times New Roman"/>
          <w:b/>
          <w:bCs/>
          <w:sz w:val="28"/>
          <w:szCs w:val="28"/>
          <w:lang w:val="uz-Cyrl-UZ"/>
        </w:rPr>
        <w:t>ФОЙДАЛАНГАН АДАБИТЛАР РЎЙҲАТИ</w:t>
      </w:r>
    </w:p>
    <w:p w14:paraId="67F63DFF" w14:textId="77777777" w:rsidR="00734DC0" w:rsidRPr="00734DC0" w:rsidRDefault="00734DC0" w:rsidP="00734DC0">
      <w:pPr>
        <w:pStyle w:val="a3"/>
        <w:widowControl w:val="0"/>
        <w:tabs>
          <w:tab w:val="left" w:pos="993"/>
        </w:tabs>
        <w:ind w:left="0" w:firstLine="709"/>
        <w:jc w:val="center"/>
        <w:rPr>
          <w:rFonts w:ascii="Times New Roman" w:hAnsi="Times New Roman" w:cs="Times New Roman"/>
          <w:sz w:val="28"/>
          <w:szCs w:val="28"/>
        </w:rPr>
      </w:pPr>
      <w:bookmarkStart w:id="0" w:name="_GoBack"/>
      <w:bookmarkEnd w:id="0"/>
    </w:p>
    <w:p w14:paraId="455719AB"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proofErr w:type="spellStart"/>
      <w:r w:rsidRPr="00734DC0">
        <w:rPr>
          <w:rFonts w:ascii="Times New Roman" w:hAnsi="Times New Roman" w:cs="Times New Roman"/>
          <w:sz w:val="28"/>
          <w:szCs w:val="28"/>
          <w:lang w:val="en-US"/>
        </w:rPr>
        <w:t>Damelio</w:t>
      </w:r>
      <w:proofErr w:type="spellEnd"/>
      <w:r w:rsidRPr="00734DC0">
        <w:rPr>
          <w:rFonts w:ascii="Times New Roman" w:hAnsi="Times New Roman" w:cs="Times New Roman"/>
          <w:sz w:val="28"/>
          <w:szCs w:val="28"/>
          <w:lang w:val="en-US"/>
        </w:rPr>
        <w:t xml:space="preserve">, R. (2011) The Basics of Process Mapping, 2nd </w:t>
      </w:r>
      <w:proofErr w:type="spellStart"/>
      <w:r w:rsidRPr="00734DC0">
        <w:rPr>
          <w:rFonts w:ascii="Times New Roman" w:hAnsi="Times New Roman" w:cs="Times New Roman"/>
          <w:sz w:val="28"/>
          <w:szCs w:val="28"/>
          <w:lang w:val="en-US"/>
        </w:rPr>
        <w:t>edn</w:t>
      </w:r>
      <w:proofErr w:type="spellEnd"/>
      <w:r w:rsidRPr="00734DC0">
        <w:rPr>
          <w:rFonts w:ascii="Times New Roman" w:hAnsi="Times New Roman" w:cs="Times New Roman"/>
          <w:sz w:val="28"/>
          <w:szCs w:val="28"/>
          <w:lang w:val="en-US"/>
        </w:rPr>
        <w:t xml:space="preserve">, Productivity Press, New York. </w:t>
      </w:r>
    </w:p>
    <w:p w14:paraId="39809B53"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Hammer, M. (1990) Reengineering work: don’t automate, obliterate, Harvard Business Review, July–August.</w:t>
      </w:r>
    </w:p>
    <w:p w14:paraId="15D38FB4"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Harrington, H.J. (2011) Streamlined Process Improvement, McGraw Hill Professional, New York.</w:t>
      </w:r>
    </w:p>
    <w:p w14:paraId="703CA9FB"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 xml:space="preserve">Sparks, W. (2016) Process Mapping Road Trip: Improve Organizational </w:t>
      </w:r>
      <w:r w:rsidRPr="00734DC0">
        <w:rPr>
          <w:rFonts w:ascii="Times New Roman" w:hAnsi="Times New Roman" w:cs="Times New Roman"/>
          <w:sz w:val="28"/>
          <w:szCs w:val="28"/>
          <w:lang w:val="en-US"/>
        </w:rPr>
        <w:lastRenderedPageBreak/>
        <w:t>Workflow in Five Steps, Promptitude Publishing, Washington DC.</w:t>
      </w:r>
    </w:p>
    <w:p w14:paraId="6251E7DC"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rPr>
        <w:t>Slack, Nigel, and Alistair Brandon-Jones. Operations Management 9th Edition PDF EBook, Pearson Education, Limited, 2019. ProQuest Ebook Central,</w:t>
      </w:r>
      <w:r w:rsidRPr="00734DC0">
        <w:rPr>
          <w:rFonts w:ascii="Times New Roman" w:hAnsi="Times New Roman" w:cs="Times New Roman"/>
          <w:sz w:val="28"/>
          <w:szCs w:val="28"/>
          <w:lang w:val="uz-Cyrl-UZ"/>
        </w:rPr>
        <w:t xml:space="preserve"> </w:t>
      </w:r>
      <w:hyperlink r:id="rId7" w:history="1">
        <w:r w:rsidRPr="00734DC0">
          <w:rPr>
            <w:rStyle w:val="a4"/>
            <w:rFonts w:ascii="Times New Roman" w:hAnsi="Times New Roman" w:cs="Times New Roman"/>
            <w:sz w:val="28"/>
            <w:szCs w:val="28"/>
          </w:rPr>
          <w:t>http://ebookcentral.proquest.com/lib/undip-ebooks/detail.action?docID=5751937</w:t>
        </w:r>
      </w:hyperlink>
      <w:r w:rsidRPr="00734DC0">
        <w:rPr>
          <w:rFonts w:ascii="Times New Roman" w:hAnsi="Times New Roman" w:cs="Times New Roman"/>
          <w:sz w:val="28"/>
          <w:szCs w:val="28"/>
        </w:rPr>
        <w:t>.</w:t>
      </w:r>
      <w:r w:rsidRPr="00734DC0">
        <w:rPr>
          <w:rFonts w:ascii="Times New Roman" w:hAnsi="Times New Roman" w:cs="Times New Roman"/>
          <w:sz w:val="28"/>
          <w:szCs w:val="28"/>
          <w:lang w:val="uz-Cyrl-UZ"/>
        </w:rPr>
        <w:t xml:space="preserve"> </w:t>
      </w:r>
      <w:r w:rsidRPr="00734DC0">
        <w:rPr>
          <w:rFonts w:ascii="Times New Roman" w:hAnsi="Times New Roman" w:cs="Times New Roman"/>
          <w:sz w:val="28"/>
          <w:szCs w:val="28"/>
        </w:rPr>
        <w:t>Created from undip-ebooks on 2021-07-09 03:07:58.</w:t>
      </w:r>
    </w:p>
    <w:p w14:paraId="7B38CF7D"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Slack, N. (2017) The Operations Advantage, Kogan Page, London.</w:t>
      </w:r>
    </w:p>
    <w:p w14:paraId="4D7CF62E"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proofErr w:type="spellStart"/>
      <w:r w:rsidRPr="00734DC0">
        <w:rPr>
          <w:rFonts w:ascii="Times New Roman" w:hAnsi="Times New Roman" w:cs="Times New Roman"/>
          <w:sz w:val="28"/>
          <w:szCs w:val="28"/>
          <w:lang w:val="en-US"/>
        </w:rPr>
        <w:t>Hopp</w:t>
      </w:r>
      <w:proofErr w:type="spellEnd"/>
      <w:r w:rsidRPr="00734DC0">
        <w:rPr>
          <w:rFonts w:ascii="Times New Roman" w:hAnsi="Times New Roman" w:cs="Times New Roman"/>
          <w:sz w:val="28"/>
          <w:szCs w:val="28"/>
          <w:lang w:val="en-US"/>
        </w:rPr>
        <w:t xml:space="preserve">, W.J. and Spearman, M.L. (2011) Factory Physics, 3rd </w:t>
      </w:r>
      <w:proofErr w:type="spellStart"/>
      <w:r w:rsidRPr="00734DC0">
        <w:rPr>
          <w:rFonts w:ascii="Times New Roman" w:hAnsi="Times New Roman" w:cs="Times New Roman"/>
          <w:sz w:val="28"/>
          <w:szCs w:val="28"/>
          <w:lang w:val="en-US"/>
        </w:rPr>
        <w:t>edn</w:t>
      </w:r>
      <w:proofErr w:type="spellEnd"/>
      <w:r w:rsidRPr="00734DC0">
        <w:rPr>
          <w:rFonts w:ascii="Times New Roman" w:hAnsi="Times New Roman" w:cs="Times New Roman"/>
          <w:sz w:val="28"/>
          <w:szCs w:val="28"/>
          <w:lang w:val="en-US"/>
        </w:rPr>
        <w:t>, Waveland Press Inc., Illinois.</w:t>
      </w:r>
    </w:p>
    <w:p w14:paraId="4DFD21A5"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 xml:space="preserve">The Risk-Driven Business Model: Four Questions That Will Define Your Company, Karan </w:t>
      </w:r>
      <w:proofErr w:type="spellStart"/>
      <w:r w:rsidRPr="00734DC0">
        <w:rPr>
          <w:rFonts w:ascii="Times New Roman" w:hAnsi="Times New Roman" w:cs="Times New Roman"/>
          <w:sz w:val="28"/>
          <w:szCs w:val="28"/>
          <w:lang w:val="en-US"/>
        </w:rPr>
        <w:t>Girotra</w:t>
      </w:r>
      <w:proofErr w:type="spellEnd"/>
      <w:r w:rsidRPr="00734DC0">
        <w:rPr>
          <w:rFonts w:ascii="Times New Roman" w:hAnsi="Times New Roman" w:cs="Times New Roman"/>
          <w:sz w:val="28"/>
          <w:szCs w:val="28"/>
          <w:lang w:val="en-US"/>
        </w:rPr>
        <w:t xml:space="preserve"> and </w:t>
      </w:r>
      <w:proofErr w:type="spellStart"/>
      <w:r w:rsidRPr="00734DC0">
        <w:rPr>
          <w:rFonts w:ascii="Times New Roman" w:hAnsi="Times New Roman" w:cs="Times New Roman"/>
          <w:sz w:val="28"/>
          <w:szCs w:val="28"/>
          <w:lang w:val="en-US"/>
        </w:rPr>
        <w:t>Serguei</w:t>
      </w:r>
      <w:proofErr w:type="spellEnd"/>
      <w:r w:rsidRPr="00734DC0">
        <w:rPr>
          <w:rFonts w:ascii="Times New Roman" w:hAnsi="Times New Roman" w:cs="Times New Roman"/>
          <w:sz w:val="28"/>
          <w:szCs w:val="28"/>
          <w:lang w:val="en-US"/>
        </w:rPr>
        <w:t xml:space="preserve"> </w:t>
      </w:r>
      <w:proofErr w:type="spellStart"/>
      <w:r w:rsidRPr="00734DC0">
        <w:rPr>
          <w:rFonts w:ascii="Times New Roman" w:hAnsi="Times New Roman" w:cs="Times New Roman"/>
          <w:sz w:val="28"/>
          <w:szCs w:val="28"/>
          <w:lang w:val="en-US"/>
        </w:rPr>
        <w:t>Netessine</w:t>
      </w:r>
      <w:proofErr w:type="spellEnd"/>
      <w:r w:rsidRPr="00734DC0">
        <w:rPr>
          <w:rFonts w:ascii="Times New Roman" w:hAnsi="Times New Roman" w:cs="Times New Roman"/>
          <w:sz w:val="28"/>
          <w:szCs w:val="28"/>
          <w:lang w:val="en-US"/>
        </w:rPr>
        <w:t>, Harvard Business Review Press, 2014.</w:t>
      </w:r>
    </w:p>
    <w:p w14:paraId="0300961B"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 xml:space="preserve">Operations Strategy: Principles and Practice by J.A. Van </w:t>
      </w:r>
      <w:proofErr w:type="spellStart"/>
      <w:r w:rsidRPr="00734DC0">
        <w:rPr>
          <w:rFonts w:ascii="Times New Roman" w:hAnsi="Times New Roman" w:cs="Times New Roman"/>
          <w:sz w:val="28"/>
          <w:szCs w:val="28"/>
          <w:lang w:val="en-US"/>
        </w:rPr>
        <w:t>Mieghem</w:t>
      </w:r>
      <w:proofErr w:type="spellEnd"/>
      <w:r w:rsidRPr="00734DC0">
        <w:rPr>
          <w:rFonts w:ascii="Times New Roman" w:hAnsi="Times New Roman" w:cs="Times New Roman"/>
          <w:sz w:val="28"/>
          <w:szCs w:val="28"/>
          <w:lang w:val="en-US"/>
        </w:rPr>
        <w:t xml:space="preserve"> and G. </w:t>
      </w:r>
      <w:proofErr w:type="spellStart"/>
      <w:r w:rsidRPr="00734DC0">
        <w:rPr>
          <w:rFonts w:ascii="Times New Roman" w:hAnsi="Times New Roman" w:cs="Times New Roman"/>
          <w:sz w:val="28"/>
          <w:szCs w:val="28"/>
          <w:lang w:val="en-US"/>
        </w:rPr>
        <w:t>Allon</w:t>
      </w:r>
      <w:proofErr w:type="spellEnd"/>
      <w:r w:rsidRPr="00734DC0">
        <w:rPr>
          <w:rFonts w:ascii="Times New Roman" w:hAnsi="Times New Roman" w:cs="Times New Roman"/>
          <w:sz w:val="28"/>
          <w:szCs w:val="28"/>
          <w:lang w:val="en-US"/>
        </w:rPr>
        <w:t>, Dynamic Ideas, 2nd edition 2015.</w:t>
      </w:r>
    </w:p>
    <w:p w14:paraId="488B3125" w14:textId="77777777" w:rsidR="00734DC0" w:rsidRPr="00734DC0" w:rsidRDefault="00734DC0" w:rsidP="00734DC0">
      <w:pPr>
        <w:pStyle w:val="a3"/>
        <w:widowControl w:val="0"/>
        <w:numPr>
          <w:ilvl w:val="0"/>
          <w:numId w:val="5"/>
        </w:numPr>
        <w:tabs>
          <w:tab w:val="left" w:pos="993"/>
        </w:tabs>
        <w:ind w:left="0" w:firstLine="709"/>
        <w:rPr>
          <w:rFonts w:ascii="Times New Roman" w:hAnsi="Times New Roman" w:cs="Times New Roman"/>
          <w:sz w:val="28"/>
          <w:szCs w:val="28"/>
        </w:rPr>
      </w:pPr>
      <w:r w:rsidRPr="00734DC0">
        <w:rPr>
          <w:rFonts w:ascii="Times New Roman" w:hAnsi="Times New Roman" w:cs="Times New Roman"/>
          <w:sz w:val="28"/>
          <w:szCs w:val="28"/>
          <w:lang w:val="en-US"/>
        </w:rPr>
        <w:t>William J. Stevenson (2015) Operations Management Twelfth Edition New York: McGrow-Hill</w:t>
      </w:r>
    </w:p>
    <w:p w14:paraId="36058821" w14:textId="77777777" w:rsidR="00734DC0" w:rsidRPr="00E172F6" w:rsidRDefault="00734DC0" w:rsidP="00E172F6">
      <w:pPr>
        <w:pStyle w:val="a3"/>
        <w:widowControl w:val="0"/>
        <w:ind w:left="0" w:firstLine="709"/>
        <w:jc w:val="both"/>
        <w:rPr>
          <w:rFonts w:ascii="Times New Roman" w:hAnsi="Times New Roman" w:cs="Times New Roman"/>
          <w:sz w:val="28"/>
          <w:szCs w:val="28"/>
        </w:rPr>
      </w:pPr>
    </w:p>
    <w:p w14:paraId="4CC11374" w14:textId="77777777" w:rsidR="00E172F6" w:rsidRDefault="00E172F6" w:rsidP="00E172F6">
      <w:pPr>
        <w:pStyle w:val="a3"/>
        <w:widowControl w:val="0"/>
        <w:ind w:left="0" w:firstLine="709"/>
        <w:jc w:val="both"/>
        <w:rPr>
          <w:rFonts w:ascii="Times New Roman" w:hAnsi="Times New Roman" w:cs="Times New Roman"/>
          <w:sz w:val="28"/>
          <w:szCs w:val="28"/>
        </w:rPr>
      </w:pPr>
    </w:p>
    <w:p w14:paraId="493D5DB0" w14:textId="77777777" w:rsidR="00E172F6" w:rsidRPr="00E172F6" w:rsidRDefault="00E172F6" w:rsidP="00E172F6">
      <w:pPr>
        <w:pStyle w:val="a3"/>
        <w:widowControl w:val="0"/>
        <w:ind w:left="0" w:firstLine="709"/>
        <w:jc w:val="both"/>
        <w:rPr>
          <w:rFonts w:ascii="Times New Roman" w:hAnsi="Times New Roman" w:cs="Times New Roman"/>
          <w:sz w:val="28"/>
          <w:szCs w:val="28"/>
        </w:rPr>
      </w:pPr>
    </w:p>
    <w:p w14:paraId="6902AEB7" w14:textId="77777777" w:rsidR="00E172F6" w:rsidRPr="00E172F6" w:rsidRDefault="00E172F6" w:rsidP="00E172F6">
      <w:pPr>
        <w:pStyle w:val="a3"/>
        <w:widowControl w:val="0"/>
        <w:ind w:left="0" w:firstLine="709"/>
        <w:jc w:val="both"/>
        <w:rPr>
          <w:rFonts w:ascii="Times New Roman" w:hAnsi="Times New Roman" w:cs="Times New Roman"/>
          <w:sz w:val="28"/>
          <w:szCs w:val="28"/>
        </w:rPr>
      </w:pPr>
    </w:p>
    <w:p w14:paraId="0AE13D91" w14:textId="77777777" w:rsidR="00E172F6" w:rsidRPr="00E172F6" w:rsidRDefault="00E172F6" w:rsidP="00E172F6">
      <w:pPr>
        <w:pStyle w:val="a3"/>
        <w:widowControl w:val="0"/>
        <w:ind w:left="0" w:firstLine="709"/>
        <w:jc w:val="both"/>
        <w:rPr>
          <w:rFonts w:ascii="Times New Roman" w:hAnsi="Times New Roman" w:cs="Times New Roman"/>
          <w:sz w:val="28"/>
          <w:szCs w:val="28"/>
        </w:rPr>
      </w:pPr>
    </w:p>
    <w:p w14:paraId="25DD4617" w14:textId="77777777" w:rsidR="00E172F6" w:rsidRPr="00E172F6" w:rsidRDefault="00E172F6" w:rsidP="00E172F6">
      <w:pPr>
        <w:pStyle w:val="a3"/>
        <w:widowControl w:val="0"/>
        <w:ind w:left="0" w:firstLine="720"/>
        <w:jc w:val="both"/>
        <w:rPr>
          <w:rFonts w:ascii="Times New Roman" w:hAnsi="Times New Roman" w:cs="Times New Roman"/>
          <w:sz w:val="28"/>
          <w:szCs w:val="28"/>
        </w:rPr>
      </w:pPr>
    </w:p>
    <w:p w14:paraId="4DA93748" w14:textId="77777777" w:rsidR="00E172F6" w:rsidRPr="00E172F6" w:rsidRDefault="00E172F6" w:rsidP="00E172F6">
      <w:pPr>
        <w:widowControl w:val="0"/>
        <w:jc w:val="center"/>
        <w:rPr>
          <w:rFonts w:ascii="Times New Roman" w:hAnsi="Times New Roman" w:cs="Times New Roman"/>
          <w:b/>
          <w:bCs/>
          <w:sz w:val="28"/>
          <w:szCs w:val="28"/>
          <w:lang w:val="uz-Cyrl-UZ"/>
        </w:rPr>
      </w:pPr>
    </w:p>
    <w:sectPr w:rsidR="00E172F6" w:rsidRPr="00E172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84A2C"/>
    <w:multiLevelType w:val="hybridMultilevel"/>
    <w:tmpl w:val="8E62E63C"/>
    <w:lvl w:ilvl="0" w:tplc="1CECD466">
      <w:start w:val="1"/>
      <w:numFmt w:val="decimal"/>
      <w:lvlText w:val="%1."/>
      <w:lvlJc w:val="left"/>
      <w:pPr>
        <w:tabs>
          <w:tab w:val="num" w:pos="720"/>
        </w:tabs>
        <w:ind w:left="720" w:hanging="360"/>
      </w:pPr>
    </w:lvl>
    <w:lvl w:ilvl="1" w:tplc="D5F0D5B4" w:tentative="1">
      <w:start w:val="1"/>
      <w:numFmt w:val="decimal"/>
      <w:lvlText w:val="%2."/>
      <w:lvlJc w:val="left"/>
      <w:pPr>
        <w:tabs>
          <w:tab w:val="num" w:pos="1440"/>
        </w:tabs>
        <w:ind w:left="1440" w:hanging="360"/>
      </w:pPr>
    </w:lvl>
    <w:lvl w:ilvl="2" w:tplc="DC0C5548" w:tentative="1">
      <w:start w:val="1"/>
      <w:numFmt w:val="decimal"/>
      <w:lvlText w:val="%3."/>
      <w:lvlJc w:val="left"/>
      <w:pPr>
        <w:tabs>
          <w:tab w:val="num" w:pos="2160"/>
        </w:tabs>
        <w:ind w:left="2160" w:hanging="360"/>
      </w:pPr>
    </w:lvl>
    <w:lvl w:ilvl="3" w:tplc="03BCB3F2" w:tentative="1">
      <w:start w:val="1"/>
      <w:numFmt w:val="decimal"/>
      <w:lvlText w:val="%4."/>
      <w:lvlJc w:val="left"/>
      <w:pPr>
        <w:tabs>
          <w:tab w:val="num" w:pos="2880"/>
        </w:tabs>
        <w:ind w:left="2880" w:hanging="360"/>
      </w:pPr>
    </w:lvl>
    <w:lvl w:ilvl="4" w:tplc="B8E4B55A" w:tentative="1">
      <w:start w:val="1"/>
      <w:numFmt w:val="decimal"/>
      <w:lvlText w:val="%5."/>
      <w:lvlJc w:val="left"/>
      <w:pPr>
        <w:tabs>
          <w:tab w:val="num" w:pos="3600"/>
        </w:tabs>
        <w:ind w:left="3600" w:hanging="360"/>
      </w:pPr>
    </w:lvl>
    <w:lvl w:ilvl="5" w:tplc="ED662BE6" w:tentative="1">
      <w:start w:val="1"/>
      <w:numFmt w:val="decimal"/>
      <w:lvlText w:val="%6."/>
      <w:lvlJc w:val="left"/>
      <w:pPr>
        <w:tabs>
          <w:tab w:val="num" w:pos="4320"/>
        </w:tabs>
        <w:ind w:left="4320" w:hanging="360"/>
      </w:pPr>
    </w:lvl>
    <w:lvl w:ilvl="6" w:tplc="9CFC1962" w:tentative="1">
      <w:start w:val="1"/>
      <w:numFmt w:val="decimal"/>
      <w:lvlText w:val="%7."/>
      <w:lvlJc w:val="left"/>
      <w:pPr>
        <w:tabs>
          <w:tab w:val="num" w:pos="5040"/>
        </w:tabs>
        <w:ind w:left="5040" w:hanging="360"/>
      </w:pPr>
    </w:lvl>
    <w:lvl w:ilvl="7" w:tplc="3A089B1E" w:tentative="1">
      <w:start w:val="1"/>
      <w:numFmt w:val="decimal"/>
      <w:lvlText w:val="%8."/>
      <w:lvlJc w:val="left"/>
      <w:pPr>
        <w:tabs>
          <w:tab w:val="num" w:pos="5760"/>
        </w:tabs>
        <w:ind w:left="5760" w:hanging="360"/>
      </w:pPr>
    </w:lvl>
    <w:lvl w:ilvl="8" w:tplc="61C894FC" w:tentative="1">
      <w:start w:val="1"/>
      <w:numFmt w:val="decimal"/>
      <w:lvlText w:val="%9."/>
      <w:lvlJc w:val="left"/>
      <w:pPr>
        <w:tabs>
          <w:tab w:val="num" w:pos="6480"/>
        </w:tabs>
        <w:ind w:left="6480" w:hanging="360"/>
      </w:pPr>
    </w:lvl>
  </w:abstractNum>
  <w:abstractNum w:abstractNumId="1" w15:restartNumberingAfterBreak="0">
    <w:nsid w:val="16D93732"/>
    <w:multiLevelType w:val="hybridMultilevel"/>
    <w:tmpl w:val="759EA202"/>
    <w:lvl w:ilvl="0" w:tplc="A184E8DE">
      <w:start w:val="1"/>
      <w:numFmt w:val="bullet"/>
      <w:lvlText w:val="•"/>
      <w:lvlJc w:val="left"/>
      <w:pPr>
        <w:tabs>
          <w:tab w:val="num" w:pos="720"/>
        </w:tabs>
        <w:ind w:left="720" w:hanging="360"/>
      </w:pPr>
      <w:rPr>
        <w:rFonts w:ascii="Arial" w:hAnsi="Arial" w:hint="default"/>
      </w:rPr>
    </w:lvl>
    <w:lvl w:ilvl="1" w:tplc="315A9F38" w:tentative="1">
      <w:start w:val="1"/>
      <w:numFmt w:val="bullet"/>
      <w:lvlText w:val="•"/>
      <w:lvlJc w:val="left"/>
      <w:pPr>
        <w:tabs>
          <w:tab w:val="num" w:pos="1440"/>
        </w:tabs>
        <w:ind w:left="1440" w:hanging="360"/>
      </w:pPr>
      <w:rPr>
        <w:rFonts w:ascii="Arial" w:hAnsi="Arial" w:hint="default"/>
      </w:rPr>
    </w:lvl>
    <w:lvl w:ilvl="2" w:tplc="A96E8652" w:tentative="1">
      <w:start w:val="1"/>
      <w:numFmt w:val="bullet"/>
      <w:lvlText w:val="•"/>
      <w:lvlJc w:val="left"/>
      <w:pPr>
        <w:tabs>
          <w:tab w:val="num" w:pos="2160"/>
        </w:tabs>
        <w:ind w:left="2160" w:hanging="360"/>
      </w:pPr>
      <w:rPr>
        <w:rFonts w:ascii="Arial" w:hAnsi="Arial" w:hint="default"/>
      </w:rPr>
    </w:lvl>
    <w:lvl w:ilvl="3" w:tplc="8A4CFF94" w:tentative="1">
      <w:start w:val="1"/>
      <w:numFmt w:val="bullet"/>
      <w:lvlText w:val="•"/>
      <w:lvlJc w:val="left"/>
      <w:pPr>
        <w:tabs>
          <w:tab w:val="num" w:pos="2880"/>
        </w:tabs>
        <w:ind w:left="2880" w:hanging="360"/>
      </w:pPr>
      <w:rPr>
        <w:rFonts w:ascii="Arial" w:hAnsi="Arial" w:hint="default"/>
      </w:rPr>
    </w:lvl>
    <w:lvl w:ilvl="4" w:tplc="97BEBAA4" w:tentative="1">
      <w:start w:val="1"/>
      <w:numFmt w:val="bullet"/>
      <w:lvlText w:val="•"/>
      <w:lvlJc w:val="left"/>
      <w:pPr>
        <w:tabs>
          <w:tab w:val="num" w:pos="3600"/>
        </w:tabs>
        <w:ind w:left="3600" w:hanging="360"/>
      </w:pPr>
      <w:rPr>
        <w:rFonts w:ascii="Arial" w:hAnsi="Arial" w:hint="default"/>
      </w:rPr>
    </w:lvl>
    <w:lvl w:ilvl="5" w:tplc="BEA0A5EC" w:tentative="1">
      <w:start w:val="1"/>
      <w:numFmt w:val="bullet"/>
      <w:lvlText w:val="•"/>
      <w:lvlJc w:val="left"/>
      <w:pPr>
        <w:tabs>
          <w:tab w:val="num" w:pos="4320"/>
        </w:tabs>
        <w:ind w:left="4320" w:hanging="360"/>
      </w:pPr>
      <w:rPr>
        <w:rFonts w:ascii="Arial" w:hAnsi="Arial" w:hint="default"/>
      </w:rPr>
    </w:lvl>
    <w:lvl w:ilvl="6" w:tplc="F77ABE0C" w:tentative="1">
      <w:start w:val="1"/>
      <w:numFmt w:val="bullet"/>
      <w:lvlText w:val="•"/>
      <w:lvlJc w:val="left"/>
      <w:pPr>
        <w:tabs>
          <w:tab w:val="num" w:pos="5040"/>
        </w:tabs>
        <w:ind w:left="5040" w:hanging="360"/>
      </w:pPr>
      <w:rPr>
        <w:rFonts w:ascii="Arial" w:hAnsi="Arial" w:hint="default"/>
      </w:rPr>
    </w:lvl>
    <w:lvl w:ilvl="7" w:tplc="684811FE" w:tentative="1">
      <w:start w:val="1"/>
      <w:numFmt w:val="bullet"/>
      <w:lvlText w:val="•"/>
      <w:lvlJc w:val="left"/>
      <w:pPr>
        <w:tabs>
          <w:tab w:val="num" w:pos="5760"/>
        </w:tabs>
        <w:ind w:left="5760" w:hanging="360"/>
      </w:pPr>
      <w:rPr>
        <w:rFonts w:ascii="Arial" w:hAnsi="Arial" w:hint="default"/>
      </w:rPr>
    </w:lvl>
    <w:lvl w:ilvl="8" w:tplc="7CB468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B74D6F"/>
    <w:multiLevelType w:val="hybridMultilevel"/>
    <w:tmpl w:val="E604BA96"/>
    <w:lvl w:ilvl="0" w:tplc="A228600A">
      <w:start w:val="1"/>
      <w:numFmt w:val="bullet"/>
      <w:lvlText w:val="•"/>
      <w:lvlJc w:val="left"/>
      <w:pPr>
        <w:tabs>
          <w:tab w:val="num" w:pos="720"/>
        </w:tabs>
        <w:ind w:left="720" w:hanging="360"/>
      </w:pPr>
      <w:rPr>
        <w:rFonts w:ascii="Arial" w:hAnsi="Arial" w:hint="default"/>
      </w:rPr>
    </w:lvl>
    <w:lvl w:ilvl="1" w:tplc="C81ECEC8" w:tentative="1">
      <w:start w:val="1"/>
      <w:numFmt w:val="bullet"/>
      <w:lvlText w:val="•"/>
      <w:lvlJc w:val="left"/>
      <w:pPr>
        <w:tabs>
          <w:tab w:val="num" w:pos="1440"/>
        </w:tabs>
        <w:ind w:left="1440" w:hanging="360"/>
      </w:pPr>
      <w:rPr>
        <w:rFonts w:ascii="Arial" w:hAnsi="Arial" w:hint="default"/>
      </w:rPr>
    </w:lvl>
    <w:lvl w:ilvl="2" w:tplc="59DE16E6" w:tentative="1">
      <w:start w:val="1"/>
      <w:numFmt w:val="bullet"/>
      <w:lvlText w:val="•"/>
      <w:lvlJc w:val="left"/>
      <w:pPr>
        <w:tabs>
          <w:tab w:val="num" w:pos="2160"/>
        </w:tabs>
        <w:ind w:left="2160" w:hanging="360"/>
      </w:pPr>
      <w:rPr>
        <w:rFonts w:ascii="Arial" w:hAnsi="Arial" w:hint="default"/>
      </w:rPr>
    </w:lvl>
    <w:lvl w:ilvl="3" w:tplc="E6ACD8E6" w:tentative="1">
      <w:start w:val="1"/>
      <w:numFmt w:val="bullet"/>
      <w:lvlText w:val="•"/>
      <w:lvlJc w:val="left"/>
      <w:pPr>
        <w:tabs>
          <w:tab w:val="num" w:pos="2880"/>
        </w:tabs>
        <w:ind w:left="2880" w:hanging="360"/>
      </w:pPr>
      <w:rPr>
        <w:rFonts w:ascii="Arial" w:hAnsi="Arial" w:hint="default"/>
      </w:rPr>
    </w:lvl>
    <w:lvl w:ilvl="4" w:tplc="805E3192" w:tentative="1">
      <w:start w:val="1"/>
      <w:numFmt w:val="bullet"/>
      <w:lvlText w:val="•"/>
      <w:lvlJc w:val="left"/>
      <w:pPr>
        <w:tabs>
          <w:tab w:val="num" w:pos="3600"/>
        </w:tabs>
        <w:ind w:left="3600" w:hanging="360"/>
      </w:pPr>
      <w:rPr>
        <w:rFonts w:ascii="Arial" w:hAnsi="Arial" w:hint="default"/>
      </w:rPr>
    </w:lvl>
    <w:lvl w:ilvl="5" w:tplc="21B0A9AC" w:tentative="1">
      <w:start w:val="1"/>
      <w:numFmt w:val="bullet"/>
      <w:lvlText w:val="•"/>
      <w:lvlJc w:val="left"/>
      <w:pPr>
        <w:tabs>
          <w:tab w:val="num" w:pos="4320"/>
        </w:tabs>
        <w:ind w:left="4320" w:hanging="360"/>
      </w:pPr>
      <w:rPr>
        <w:rFonts w:ascii="Arial" w:hAnsi="Arial" w:hint="default"/>
      </w:rPr>
    </w:lvl>
    <w:lvl w:ilvl="6" w:tplc="A1D62198" w:tentative="1">
      <w:start w:val="1"/>
      <w:numFmt w:val="bullet"/>
      <w:lvlText w:val="•"/>
      <w:lvlJc w:val="left"/>
      <w:pPr>
        <w:tabs>
          <w:tab w:val="num" w:pos="5040"/>
        </w:tabs>
        <w:ind w:left="5040" w:hanging="360"/>
      </w:pPr>
      <w:rPr>
        <w:rFonts w:ascii="Arial" w:hAnsi="Arial" w:hint="default"/>
      </w:rPr>
    </w:lvl>
    <w:lvl w:ilvl="7" w:tplc="38E8AD8E" w:tentative="1">
      <w:start w:val="1"/>
      <w:numFmt w:val="bullet"/>
      <w:lvlText w:val="•"/>
      <w:lvlJc w:val="left"/>
      <w:pPr>
        <w:tabs>
          <w:tab w:val="num" w:pos="5760"/>
        </w:tabs>
        <w:ind w:left="5760" w:hanging="360"/>
      </w:pPr>
      <w:rPr>
        <w:rFonts w:ascii="Arial" w:hAnsi="Arial" w:hint="default"/>
      </w:rPr>
    </w:lvl>
    <w:lvl w:ilvl="8" w:tplc="B5B099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2F3634D"/>
    <w:multiLevelType w:val="hybridMultilevel"/>
    <w:tmpl w:val="781C4D28"/>
    <w:lvl w:ilvl="0" w:tplc="65000B58">
      <w:start w:val="1"/>
      <w:numFmt w:val="bullet"/>
      <w:lvlText w:val="•"/>
      <w:lvlJc w:val="left"/>
      <w:pPr>
        <w:tabs>
          <w:tab w:val="num" w:pos="720"/>
        </w:tabs>
        <w:ind w:left="720" w:hanging="360"/>
      </w:pPr>
      <w:rPr>
        <w:rFonts w:ascii="Arial" w:hAnsi="Arial" w:hint="default"/>
      </w:rPr>
    </w:lvl>
    <w:lvl w:ilvl="1" w:tplc="853021E0" w:tentative="1">
      <w:start w:val="1"/>
      <w:numFmt w:val="bullet"/>
      <w:lvlText w:val="•"/>
      <w:lvlJc w:val="left"/>
      <w:pPr>
        <w:tabs>
          <w:tab w:val="num" w:pos="1440"/>
        </w:tabs>
        <w:ind w:left="1440" w:hanging="360"/>
      </w:pPr>
      <w:rPr>
        <w:rFonts w:ascii="Arial" w:hAnsi="Arial" w:hint="default"/>
      </w:rPr>
    </w:lvl>
    <w:lvl w:ilvl="2" w:tplc="D20459DE" w:tentative="1">
      <w:start w:val="1"/>
      <w:numFmt w:val="bullet"/>
      <w:lvlText w:val="•"/>
      <w:lvlJc w:val="left"/>
      <w:pPr>
        <w:tabs>
          <w:tab w:val="num" w:pos="2160"/>
        </w:tabs>
        <w:ind w:left="2160" w:hanging="360"/>
      </w:pPr>
      <w:rPr>
        <w:rFonts w:ascii="Arial" w:hAnsi="Arial" w:hint="default"/>
      </w:rPr>
    </w:lvl>
    <w:lvl w:ilvl="3" w:tplc="30E2C9F4" w:tentative="1">
      <w:start w:val="1"/>
      <w:numFmt w:val="bullet"/>
      <w:lvlText w:val="•"/>
      <w:lvlJc w:val="left"/>
      <w:pPr>
        <w:tabs>
          <w:tab w:val="num" w:pos="2880"/>
        </w:tabs>
        <w:ind w:left="2880" w:hanging="360"/>
      </w:pPr>
      <w:rPr>
        <w:rFonts w:ascii="Arial" w:hAnsi="Arial" w:hint="default"/>
      </w:rPr>
    </w:lvl>
    <w:lvl w:ilvl="4" w:tplc="51882E16" w:tentative="1">
      <w:start w:val="1"/>
      <w:numFmt w:val="bullet"/>
      <w:lvlText w:val="•"/>
      <w:lvlJc w:val="left"/>
      <w:pPr>
        <w:tabs>
          <w:tab w:val="num" w:pos="3600"/>
        </w:tabs>
        <w:ind w:left="3600" w:hanging="360"/>
      </w:pPr>
      <w:rPr>
        <w:rFonts w:ascii="Arial" w:hAnsi="Arial" w:hint="default"/>
      </w:rPr>
    </w:lvl>
    <w:lvl w:ilvl="5" w:tplc="72384C08" w:tentative="1">
      <w:start w:val="1"/>
      <w:numFmt w:val="bullet"/>
      <w:lvlText w:val="•"/>
      <w:lvlJc w:val="left"/>
      <w:pPr>
        <w:tabs>
          <w:tab w:val="num" w:pos="4320"/>
        </w:tabs>
        <w:ind w:left="4320" w:hanging="360"/>
      </w:pPr>
      <w:rPr>
        <w:rFonts w:ascii="Arial" w:hAnsi="Arial" w:hint="default"/>
      </w:rPr>
    </w:lvl>
    <w:lvl w:ilvl="6" w:tplc="5930E6A8" w:tentative="1">
      <w:start w:val="1"/>
      <w:numFmt w:val="bullet"/>
      <w:lvlText w:val="•"/>
      <w:lvlJc w:val="left"/>
      <w:pPr>
        <w:tabs>
          <w:tab w:val="num" w:pos="5040"/>
        </w:tabs>
        <w:ind w:left="5040" w:hanging="360"/>
      </w:pPr>
      <w:rPr>
        <w:rFonts w:ascii="Arial" w:hAnsi="Arial" w:hint="default"/>
      </w:rPr>
    </w:lvl>
    <w:lvl w:ilvl="7" w:tplc="5614903A" w:tentative="1">
      <w:start w:val="1"/>
      <w:numFmt w:val="bullet"/>
      <w:lvlText w:val="•"/>
      <w:lvlJc w:val="left"/>
      <w:pPr>
        <w:tabs>
          <w:tab w:val="num" w:pos="5760"/>
        </w:tabs>
        <w:ind w:left="5760" w:hanging="360"/>
      </w:pPr>
      <w:rPr>
        <w:rFonts w:ascii="Arial" w:hAnsi="Arial" w:hint="default"/>
      </w:rPr>
    </w:lvl>
    <w:lvl w:ilvl="8" w:tplc="A0EAAC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A6D1D7A"/>
    <w:multiLevelType w:val="hybridMultilevel"/>
    <w:tmpl w:val="D27C6F9A"/>
    <w:lvl w:ilvl="0" w:tplc="0443000F">
      <w:start w:val="1"/>
      <w:numFmt w:val="decimal"/>
      <w:lvlText w:val="%1."/>
      <w:lvlJc w:val="left"/>
      <w:pPr>
        <w:ind w:left="720" w:hanging="360"/>
      </w:pPr>
      <w:rPr>
        <w:rFonts w:hint="default"/>
      </w:rPr>
    </w:lvl>
    <w:lvl w:ilvl="1" w:tplc="04430019" w:tentative="1">
      <w:start w:val="1"/>
      <w:numFmt w:val="lowerLetter"/>
      <w:lvlText w:val="%2."/>
      <w:lvlJc w:val="left"/>
      <w:pPr>
        <w:ind w:left="1440" w:hanging="360"/>
      </w:pPr>
    </w:lvl>
    <w:lvl w:ilvl="2" w:tplc="0443001B" w:tentative="1">
      <w:start w:val="1"/>
      <w:numFmt w:val="lowerRoman"/>
      <w:lvlText w:val="%3."/>
      <w:lvlJc w:val="right"/>
      <w:pPr>
        <w:ind w:left="2160" w:hanging="180"/>
      </w:pPr>
    </w:lvl>
    <w:lvl w:ilvl="3" w:tplc="0443000F" w:tentative="1">
      <w:start w:val="1"/>
      <w:numFmt w:val="decimal"/>
      <w:lvlText w:val="%4."/>
      <w:lvlJc w:val="left"/>
      <w:pPr>
        <w:ind w:left="2880" w:hanging="360"/>
      </w:pPr>
    </w:lvl>
    <w:lvl w:ilvl="4" w:tplc="04430019" w:tentative="1">
      <w:start w:val="1"/>
      <w:numFmt w:val="lowerLetter"/>
      <w:lvlText w:val="%5."/>
      <w:lvlJc w:val="left"/>
      <w:pPr>
        <w:ind w:left="3600" w:hanging="360"/>
      </w:pPr>
    </w:lvl>
    <w:lvl w:ilvl="5" w:tplc="0443001B" w:tentative="1">
      <w:start w:val="1"/>
      <w:numFmt w:val="lowerRoman"/>
      <w:lvlText w:val="%6."/>
      <w:lvlJc w:val="right"/>
      <w:pPr>
        <w:ind w:left="4320" w:hanging="180"/>
      </w:pPr>
    </w:lvl>
    <w:lvl w:ilvl="6" w:tplc="0443000F" w:tentative="1">
      <w:start w:val="1"/>
      <w:numFmt w:val="decimal"/>
      <w:lvlText w:val="%7."/>
      <w:lvlJc w:val="left"/>
      <w:pPr>
        <w:ind w:left="5040" w:hanging="360"/>
      </w:pPr>
    </w:lvl>
    <w:lvl w:ilvl="7" w:tplc="04430019" w:tentative="1">
      <w:start w:val="1"/>
      <w:numFmt w:val="lowerLetter"/>
      <w:lvlText w:val="%8."/>
      <w:lvlJc w:val="left"/>
      <w:pPr>
        <w:ind w:left="5760" w:hanging="360"/>
      </w:pPr>
    </w:lvl>
    <w:lvl w:ilvl="8" w:tplc="0443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868"/>
    <w:rsid w:val="00284868"/>
    <w:rsid w:val="00734DC0"/>
    <w:rsid w:val="00E172F6"/>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B416D"/>
  <w15:chartTrackingRefBased/>
  <w15:docId w15:val="{BE4141FF-4BF8-4BBB-BEFD-CA8ADF78B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72F6"/>
    <w:pPr>
      <w:ind w:left="720"/>
      <w:contextualSpacing/>
    </w:pPr>
  </w:style>
  <w:style w:type="character" w:styleId="a4">
    <w:name w:val="Hyperlink"/>
    <w:basedOn w:val="a0"/>
    <w:uiPriority w:val="99"/>
    <w:unhideWhenUsed/>
    <w:rsid w:val="00734DC0"/>
    <w:rPr>
      <w:color w:val="0563C1" w:themeColor="hyperlink"/>
      <w:u w:val="single"/>
    </w:rPr>
  </w:style>
  <w:style w:type="character" w:styleId="a5">
    <w:name w:val="Unresolved Mention"/>
    <w:basedOn w:val="a0"/>
    <w:uiPriority w:val="99"/>
    <w:semiHidden/>
    <w:unhideWhenUsed/>
    <w:rsid w:val="00734D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3751">
      <w:bodyDiv w:val="1"/>
      <w:marLeft w:val="0"/>
      <w:marRight w:val="0"/>
      <w:marTop w:val="0"/>
      <w:marBottom w:val="0"/>
      <w:divBdr>
        <w:top w:val="none" w:sz="0" w:space="0" w:color="auto"/>
        <w:left w:val="none" w:sz="0" w:space="0" w:color="auto"/>
        <w:bottom w:val="none" w:sz="0" w:space="0" w:color="auto"/>
        <w:right w:val="none" w:sz="0" w:space="0" w:color="auto"/>
      </w:divBdr>
    </w:div>
    <w:div w:id="23216105">
      <w:bodyDiv w:val="1"/>
      <w:marLeft w:val="0"/>
      <w:marRight w:val="0"/>
      <w:marTop w:val="0"/>
      <w:marBottom w:val="0"/>
      <w:divBdr>
        <w:top w:val="none" w:sz="0" w:space="0" w:color="auto"/>
        <w:left w:val="none" w:sz="0" w:space="0" w:color="auto"/>
        <w:bottom w:val="none" w:sz="0" w:space="0" w:color="auto"/>
        <w:right w:val="none" w:sz="0" w:space="0" w:color="auto"/>
      </w:divBdr>
    </w:div>
    <w:div w:id="499657085">
      <w:bodyDiv w:val="1"/>
      <w:marLeft w:val="0"/>
      <w:marRight w:val="0"/>
      <w:marTop w:val="0"/>
      <w:marBottom w:val="0"/>
      <w:divBdr>
        <w:top w:val="none" w:sz="0" w:space="0" w:color="auto"/>
        <w:left w:val="none" w:sz="0" w:space="0" w:color="auto"/>
        <w:bottom w:val="none" w:sz="0" w:space="0" w:color="auto"/>
        <w:right w:val="none" w:sz="0" w:space="0" w:color="auto"/>
      </w:divBdr>
    </w:div>
    <w:div w:id="648441920">
      <w:bodyDiv w:val="1"/>
      <w:marLeft w:val="0"/>
      <w:marRight w:val="0"/>
      <w:marTop w:val="0"/>
      <w:marBottom w:val="0"/>
      <w:divBdr>
        <w:top w:val="none" w:sz="0" w:space="0" w:color="auto"/>
        <w:left w:val="none" w:sz="0" w:space="0" w:color="auto"/>
        <w:bottom w:val="none" w:sz="0" w:space="0" w:color="auto"/>
        <w:right w:val="none" w:sz="0" w:space="0" w:color="auto"/>
      </w:divBdr>
    </w:div>
    <w:div w:id="653610114">
      <w:bodyDiv w:val="1"/>
      <w:marLeft w:val="0"/>
      <w:marRight w:val="0"/>
      <w:marTop w:val="0"/>
      <w:marBottom w:val="0"/>
      <w:divBdr>
        <w:top w:val="none" w:sz="0" w:space="0" w:color="auto"/>
        <w:left w:val="none" w:sz="0" w:space="0" w:color="auto"/>
        <w:bottom w:val="none" w:sz="0" w:space="0" w:color="auto"/>
        <w:right w:val="none" w:sz="0" w:space="0" w:color="auto"/>
      </w:divBdr>
    </w:div>
    <w:div w:id="657147732">
      <w:bodyDiv w:val="1"/>
      <w:marLeft w:val="0"/>
      <w:marRight w:val="0"/>
      <w:marTop w:val="0"/>
      <w:marBottom w:val="0"/>
      <w:divBdr>
        <w:top w:val="none" w:sz="0" w:space="0" w:color="auto"/>
        <w:left w:val="none" w:sz="0" w:space="0" w:color="auto"/>
        <w:bottom w:val="none" w:sz="0" w:space="0" w:color="auto"/>
        <w:right w:val="none" w:sz="0" w:space="0" w:color="auto"/>
      </w:divBdr>
    </w:div>
    <w:div w:id="660472647">
      <w:bodyDiv w:val="1"/>
      <w:marLeft w:val="0"/>
      <w:marRight w:val="0"/>
      <w:marTop w:val="0"/>
      <w:marBottom w:val="0"/>
      <w:divBdr>
        <w:top w:val="none" w:sz="0" w:space="0" w:color="auto"/>
        <w:left w:val="none" w:sz="0" w:space="0" w:color="auto"/>
        <w:bottom w:val="none" w:sz="0" w:space="0" w:color="auto"/>
        <w:right w:val="none" w:sz="0" w:space="0" w:color="auto"/>
      </w:divBdr>
    </w:div>
    <w:div w:id="768040981">
      <w:bodyDiv w:val="1"/>
      <w:marLeft w:val="0"/>
      <w:marRight w:val="0"/>
      <w:marTop w:val="0"/>
      <w:marBottom w:val="0"/>
      <w:divBdr>
        <w:top w:val="none" w:sz="0" w:space="0" w:color="auto"/>
        <w:left w:val="none" w:sz="0" w:space="0" w:color="auto"/>
        <w:bottom w:val="none" w:sz="0" w:space="0" w:color="auto"/>
        <w:right w:val="none" w:sz="0" w:space="0" w:color="auto"/>
      </w:divBdr>
    </w:div>
    <w:div w:id="948971959">
      <w:bodyDiv w:val="1"/>
      <w:marLeft w:val="0"/>
      <w:marRight w:val="0"/>
      <w:marTop w:val="0"/>
      <w:marBottom w:val="0"/>
      <w:divBdr>
        <w:top w:val="none" w:sz="0" w:space="0" w:color="auto"/>
        <w:left w:val="none" w:sz="0" w:space="0" w:color="auto"/>
        <w:bottom w:val="none" w:sz="0" w:space="0" w:color="auto"/>
        <w:right w:val="none" w:sz="0" w:space="0" w:color="auto"/>
      </w:divBdr>
    </w:div>
    <w:div w:id="992564102">
      <w:bodyDiv w:val="1"/>
      <w:marLeft w:val="0"/>
      <w:marRight w:val="0"/>
      <w:marTop w:val="0"/>
      <w:marBottom w:val="0"/>
      <w:divBdr>
        <w:top w:val="none" w:sz="0" w:space="0" w:color="auto"/>
        <w:left w:val="none" w:sz="0" w:space="0" w:color="auto"/>
        <w:bottom w:val="none" w:sz="0" w:space="0" w:color="auto"/>
        <w:right w:val="none" w:sz="0" w:space="0" w:color="auto"/>
      </w:divBdr>
    </w:div>
    <w:div w:id="1063480316">
      <w:bodyDiv w:val="1"/>
      <w:marLeft w:val="0"/>
      <w:marRight w:val="0"/>
      <w:marTop w:val="0"/>
      <w:marBottom w:val="0"/>
      <w:divBdr>
        <w:top w:val="none" w:sz="0" w:space="0" w:color="auto"/>
        <w:left w:val="none" w:sz="0" w:space="0" w:color="auto"/>
        <w:bottom w:val="none" w:sz="0" w:space="0" w:color="auto"/>
        <w:right w:val="none" w:sz="0" w:space="0" w:color="auto"/>
      </w:divBdr>
    </w:div>
    <w:div w:id="1070537422">
      <w:bodyDiv w:val="1"/>
      <w:marLeft w:val="0"/>
      <w:marRight w:val="0"/>
      <w:marTop w:val="0"/>
      <w:marBottom w:val="0"/>
      <w:divBdr>
        <w:top w:val="none" w:sz="0" w:space="0" w:color="auto"/>
        <w:left w:val="none" w:sz="0" w:space="0" w:color="auto"/>
        <w:bottom w:val="none" w:sz="0" w:space="0" w:color="auto"/>
        <w:right w:val="none" w:sz="0" w:space="0" w:color="auto"/>
      </w:divBdr>
    </w:div>
    <w:div w:id="1078986809">
      <w:bodyDiv w:val="1"/>
      <w:marLeft w:val="0"/>
      <w:marRight w:val="0"/>
      <w:marTop w:val="0"/>
      <w:marBottom w:val="0"/>
      <w:divBdr>
        <w:top w:val="none" w:sz="0" w:space="0" w:color="auto"/>
        <w:left w:val="none" w:sz="0" w:space="0" w:color="auto"/>
        <w:bottom w:val="none" w:sz="0" w:space="0" w:color="auto"/>
        <w:right w:val="none" w:sz="0" w:space="0" w:color="auto"/>
      </w:divBdr>
    </w:div>
    <w:div w:id="1097023238">
      <w:bodyDiv w:val="1"/>
      <w:marLeft w:val="0"/>
      <w:marRight w:val="0"/>
      <w:marTop w:val="0"/>
      <w:marBottom w:val="0"/>
      <w:divBdr>
        <w:top w:val="none" w:sz="0" w:space="0" w:color="auto"/>
        <w:left w:val="none" w:sz="0" w:space="0" w:color="auto"/>
        <w:bottom w:val="none" w:sz="0" w:space="0" w:color="auto"/>
        <w:right w:val="none" w:sz="0" w:space="0" w:color="auto"/>
      </w:divBdr>
      <w:divsChild>
        <w:div w:id="1129933743">
          <w:marLeft w:val="720"/>
          <w:marRight w:val="0"/>
          <w:marTop w:val="0"/>
          <w:marBottom w:val="0"/>
          <w:divBdr>
            <w:top w:val="none" w:sz="0" w:space="0" w:color="auto"/>
            <w:left w:val="none" w:sz="0" w:space="0" w:color="auto"/>
            <w:bottom w:val="none" w:sz="0" w:space="0" w:color="auto"/>
            <w:right w:val="none" w:sz="0" w:space="0" w:color="auto"/>
          </w:divBdr>
        </w:div>
        <w:div w:id="1555314326">
          <w:marLeft w:val="720"/>
          <w:marRight w:val="0"/>
          <w:marTop w:val="0"/>
          <w:marBottom w:val="0"/>
          <w:divBdr>
            <w:top w:val="none" w:sz="0" w:space="0" w:color="auto"/>
            <w:left w:val="none" w:sz="0" w:space="0" w:color="auto"/>
            <w:bottom w:val="none" w:sz="0" w:space="0" w:color="auto"/>
            <w:right w:val="none" w:sz="0" w:space="0" w:color="auto"/>
          </w:divBdr>
        </w:div>
        <w:div w:id="438792902">
          <w:marLeft w:val="720"/>
          <w:marRight w:val="0"/>
          <w:marTop w:val="0"/>
          <w:marBottom w:val="0"/>
          <w:divBdr>
            <w:top w:val="none" w:sz="0" w:space="0" w:color="auto"/>
            <w:left w:val="none" w:sz="0" w:space="0" w:color="auto"/>
            <w:bottom w:val="none" w:sz="0" w:space="0" w:color="auto"/>
            <w:right w:val="none" w:sz="0" w:space="0" w:color="auto"/>
          </w:divBdr>
        </w:div>
        <w:div w:id="1037313442">
          <w:marLeft w:val="720"/>
          <w:marRight w:val="0"/>
          <w:marTop w:val="0"/>
          <w:marBottom w:val="0"/>
          <w:divBdr>
            <w:top w:val="none" w:sz="0" w:space="0" w:color="auto"/>
            <w:left w:val="none" w:sz="0" w:space="0" w:color="auto"/>
            <w:bottom w:val="none" w:sz="0" w:space="0" w:color="auto"/>
            <w:right w:val="none" w:sz="0" w:space="0" w:color="auto"/>
          </w:divBdr>
        </w:div>
        <w:div w:id="1885093944">
          <w:marLeft w:val="720"/>
          <w:marRight w:val="0"/>
          <w:marTop w:val="0"/>
          <w:marBottom w:val="0"/>
          <w:divBdr>
            <w:top w:val="none" w:sz="0" w:space="0" w:color="auto"/>
            <w:left w:val="none" w:sz="0" w:space="0" w:color="auto"/>
            <w:bottom w:val="none" w:sz="0" w:space="0" w:color="auto"/>
            <w:right w:val="none" w:sz="0" w:space="0" w:color="auto"/>
          </w:divBdr>
        </w:div>
        <w:div w:id="1437210498">
          <w:marLeft w:val="720"/>
          <w:marRight w:val="0"/>
          <w:marTop w:val="0"/>
          <w:marBottom w:val="0"/>
          <w:divBdr>
            <w:top w:val="none" w:sz="0" w:space="0" w:color="auto"/>
            <w:left w:val="none" w:sz="0" w:space="0" w:color="auto"/>
            <w:bottom w:val="none" w:sz="0" w:space="0" w:color="auto"/>
            <w:right w:val="none" w:sz="0" w:space="0" w:color="auto"/>
          </w:divBdr>
        </w:div>
        <w:div w:id="1732919612">
          <w:marLeft w:val="720"/>
          <w:marRight w:val="0"/>
          <w:marTop w:val="0"/>
          <w:marBottom w:val="0"/>
          <w:divBdr>
            <w:top w:val="none" w:sz="0" w:space="0" w:color="auto"/>
            <w:left w:val="none" w:sz="0" w:space="0" w:color="auto"/>
            <w:bottom w:val="none" w:sz="0" w:space="0" w:color="auto"/>
            <w:right w:val="none" w:sz="0" w:space="0" w:color="auto"/>
          </w:divBdr>
        </w:div>
        <w:div w:id="711613765">
          <w:marLeft w:val="720"/>
          <w:marRight w:val="0"/>
          <w:marTop w:val="0"/>
          <w:marBottom w:val="0"/>
          <w:divBdr>
            <w:top w:val="none" w:sz="0" w:space="0" w:color="auto"/>
            <w:left w:val="none" w:sz="0" w:space="0" w:color="auto"/>
            <w:bottom w:val="none" w:sz="0" w:space="0" w:color="auto"/>
            <w:right w:val="none" w:sz="0" w:space="0" w:color="auto"/>
          </w:divBdr>
        </w:div>
        <w:div w:id="877593856">
          <w:marLeft w:val="720"/>
          <w:marRight w:val="0"/>
          <w:marTop w:val="0"/>
          <w:marBottom w:val="0"/>
          <w:divBdr>
            <w:top w:val="none" w:sz="0" w:space="0" w:color="auto"/>
            <w:left w:val="none" w:sz="0" w:space="0" w:color="auto"/>
            <w:bottom w:val="none" w:sz="0" w:space="0" w:color="auto"/>
            <w:right w:val="none" w:sz="0" w:space="0" w:color="auto"/>
          </w:divBdr>
        </w:div>
        <w:div w:id="765267724">
          <w:marLeft w:val="720"/>
          <w:marRight w:val="0"/>
          <w:marTop w:val="0"/>
          <w:marBottom w:val="0"/>
          <w:divBdr>
            <w:top w:val="none" w:sz="0" w:space="0" w:color="auto"/>
            <w:left w:val="none" w:sz="0" w:space="0" w:color="auto"/>
            <w:bottom w:val="none" w:sz="0" w:space="0" w:color="auto"/>
            <w:right w:val="none" w:sz="0" w:space="0" w:color="auto"/>
          </w:divBdr>
        </w:div>
      </w:divsChild>
    </w:div>
    <w:div w:id="1109593537">
      <w:bodyDiv w:val="1"/>
      <w:marLeft w:val="0"/>
      <w:marRight w:val="0"/>
      <w:marTop w:val="0"/>
      <w:marBottom w:val="0"/>
      <w:divBdr>
        <w:top w:val="none" w:sz="0" w:space="0" w:color="auto"/>
        <w:left w:val="none" w:sz="0" w:space="0" w:color="auto"/>
        <w:bottom w:val="none" w:sz="0" w:space="0" w:color="auto"/>
        <w:right w:val="none" w:sz="0" w:space="0" w:color="auto"/>
      </w:divBdr>
    </w:div>
    <w:div w:id="1124616176">
      <w:bodyDiv w:val="1"/>
      <w:marLeft w:val="0"/>
      <w:marRight w:val="0"/>
      <w:marTop w:val="0"/>
      <w:marBottom w:val="0"/>
      <w:divBdr>
        <w:top w:val="none" w:sz="0" w:space="0" w:color="auto"/>
        <w:left w:val="none" w:sz="0" w:space="0" w:color="auto"/>
        <w:bottom w:val="none" w:sz="0" w:space="0" w:color="auto"/>
        <w:right w:val="none" w:sz="0" w:space="0" w:color="auto"/>
      </w:divBdr>
    </w:div>
    <w:div w:id="1155800878">
      <w:bodyDiv w:val="1"/>
      <w:marLeft w:val="0"/>
      <w:marRight w:val="0"/>
      <w:marTop w:val="0"/>
      <w:marBottom w:val="0"/>
      <w:divBdr>
        <w:top w:val="none" w:sz="0" w:space="0" w:color="auto"/>
        <w:left w:val="none" w:sz="0" w:space="0" w:color="auto"/>
        <w:bottom w:val="none" w:sz="0" w:space="0" w:color="auto"/>
        <w:right w:val="none" w:sz="0" w:space="0" w:color="auto"/>
      </w:divBdr>
    </w:div>
    <w:div w:id="1404527810">
      <w:bodyDiv w:val="1"/>
      <w:marLeft w:val="0"/>
      <w:marRight w:val="0"/>
      <w:marTop w:val="0"/>
      <w:marBottom w:val="0"/>
      <w:divBdr>
        <w:top w:val="none" w:sz="0" w:space="0" w:color="auto"/>
        <w:left w:val="none" w:sz="0" w:space="0" w:color="auto"/>
        <w:bottom w:val="none" w:sz="0" w:space="0" w:color="auto"/>
        <w:right w:val="none" w:sz="0" w:space="0" w:color="auto"/>
      </w:divBdr>
    </w:div>
    <w:div w:id="1592815180">
      <w:bodyDiv w:val="1"/>
      <w:marLeft w:val="0"/>
      <w:marRight w:val="0"/>
      <w:marTop w:val="0"/>
      <w:marBottom w:val="0"/>
      <w:divBdr>
        <w:top w:val="none" w:sz="0" w:space="0" w:color="auto"/>
        <w:left w:val="none" w:sz="0" w:space="0" w:color="auto"/>
        <w:bottom w:val="none" w:sz="0" w:space="0" w:color="auto"/>
        <w:right w:val="none" w:sz="0" w:space="0" w:color="auto"/>
      </w:divBdr>
    </w:div>
    <w:div w:id="1622110317">
      <w:bodyDiv w:val="1"/>
      <w:marLeft w:val="0"/>
      <w:marRight w:val="0"/>
      <w:marTop w:val="0"/>
      <w:marBottom w:val="0"/>
      <w:divBdr>
        <w:top w:val="none" w:sz="0" w:space="0" w:color="auto"/>
        <w:left w:val="none" w:sz="0" w:space="0" w:color="auto"/>
        <w:bottom w:val="none" w:sz="0" w:space="0" w:color="auto"/>
        <w:right w:val="none" w:sz="0" w:space="0" w:color="auto"/>
      </w:divBdr>
      <w:divsChild>
        <w:div w:id="1630429489">
          <w:marLeft w:val="446"/>
          <w:marRight w:val="0"/>
          <w:marTop w:val="0"/>
          <w:marBottom w:val="0"/>
          <w:divBdr>
            <w:top w:val="none" w:sz="0" w:space="0" w:color="auto"/>
            <w:left w:val="none" w:sz="0" w:space="0" w:color="auto"/>
            <w:bottom w:val="none" w:sz="0" w:space="0" w:color="auto"/>
            <w:right w:val="none" w:sz="0" w:space="0" w:color="auto"/>
          </w:divBdr>
        </w:div>
        <w:div w:id="914054394">
          <w:marLeft w:val="446"/>
          <w:marRight w:val="0"/>
          <w:marTop w:val="0"/>
          <w:marBottom w:val="0"/>
          <w:divBdr>
            <w:top w:val="none" w:sz="0" w:space="0" w:color="auto"/>
            <w:left w:val="none" w:sz="0" w:space="0" w:color="auto"/>
            <w:bottom w:val="none" w:sz="0" w:space="0" w:color="auto"/>
            <w:right w:val="none" w:sz="0" w:space="0" w:color="auto"/>
          </w:divBdr>
        </w:div>
        <w:div w:id="1590581326">
          <w:marLeft w:val="446"/>
          <w:marRight w:val="0"/>
          <w:marTop w:val="0"/>
          <w:marBottom w:val="0"/>
          <w:divBdr>
            <w:top w:val="none" w:sz="0" w:space="0" w:color="auto"/>
            <w:left w:val="none" w:sz="0" w:space="0" w:color="auto"/>
            <w:bottom w:val="none" w:sz="0" w:space="0" w:color="auto"/>
            <w:right w:val="none" w:sz="0" w:space="0" w:color="auto"/>
          </w:divBdr>
        </w:div>
        <w:div w:id="236089049">
          <w:marLeft w:val="446"/>
          <w:marRight w:val="0"/>
          <w:marTop w:val="0"/>
          <w:marBottom w:val="0"/>
          <w:divBdr>
            <w:top w:val="none" w:sz="0" w:space="0" w:color="auto"/>
            <w:left w:val="none" w:sz="0" w:space="0" w:color="auto"/>
            <w:bottom w:val="none" w:sz="0" w:space="0" w:color="auto"/>
            <w:right w:val="none" w:sz="0" w:space="0" w:color="auto"/>
          </w:divBdr>
        </w:div>
        <w:div w:id="2084061164">
          <w:marLeft w:val="446"/>
          <w:marRight w:val="0"/>
          <w:marTop w:val="0"/>
          <w:marBottom w:val="0"/>
          <w:divBdr>
            <w:top w:val="none" w:sz="0" w:space="0" w:color="auto"/>
            <w:left w:val="none" w:sz="0" w:space="0" w:color="auto"/>
            <w:bottom w:val="none" w:sz="0" w:space="0" w:color="auto"/>
            <w:right w:val="none" w:sz="0" w:space="0" w:color="auto"/>
          </w:divBdr>
        </w:div>
      </w:divsChild>
    </w:div>
    <w:div w:id="1667705249">
      <w:bodyDiv w:val="1"/>
      <w:marLeft w:val="0"/>
      <w:marRight w:val="0"/>
      <w:marTop w:val="0"/>
      <w:marBottom w:val="0"/>
      <w:divBdr>
        <w:top w:val="none" w:sz="0" w:space="0" w:color="auto"/>
        <w:left w:val="none" w:sz="0" w:space="0" w:color="auto"/>
        <w:bottom w:val="none" w:sz="0" w:space="0" w:color="auto"/>
        <w:right w:val="none" w:sz="0" w:space="0" w:color="auto"/>
      </w:divBdr>
    </w:div>
    <w:div w:id="1773012609">
      <w:bodyDiv w:val="1"/>
      <w:marLeft w:val="0"/>
      <w:marRight w:val="0"/>
      <w:marTop w:val="0"/>
      <w:marBottom w:val="0"/>
      <w:divBdr>
        <w:top w:val="none" w:sz="0" w:space="0" w:color="auto"/>
        <w:left w:val="none" w:sz="0" w:space="0" w:color="auto"/>
        <w:bottom w:val="none" w:sz="0" w:space="0" w:color="auto"/>
        <w:right w:val="none" w:sz="0" w:space="0" w:color="auto"/>
      </w:divBdr>
    </w:div>
    <w:div w:id="1980260296">
      <w:bodyDiv w:val="1"/>
      <w:marLeft w:val="0"/>
      <w:marRight w:val="0"/>
      <w:marTop w:val="0"/>
      <w:marBottom w:val="0"/>
      <w:divBdr>
        <w:top w:val="none" w:sz="0" w:space="0" w:color="auto"/>
        <w:left w:val="none" w:sz="0" w:space="0" w:color="auto"/>
        <w:bottom w:val="none" w:sz="0" w:space="0" w:color="auto"/>
        <w:right w:val="none" w:sz="0" w:space="0" w:color="auto"/>
      </w:divBdr>
    </w:div>
    <w:div w:id="209793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bookcentral.proquest.com/lib/undip-ebooks/detail.action?docID=57519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3356</Words>
  <Characters>19130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2022-04-19T13:27:00Z</dcterms:created>
  <dcterms:modified xsi:type="dcterms:W3CDTF">2022-04-19T13:42:00Z</dcterms:modified>
</cp:coreProperties>
</file>