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A78" w:rsidRDefault="00E16A78" w:rsidP="00E16A78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>THE COURSE: MANAGERIAL ECONOMICS</w:t>
      </w: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bookmarkStart w:id="0" w:name="_GoBack"/>
      <w:bookmarkEnd w:id="0"/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>ФАН: БОШҚАРУВ ИҚТИСОДИЁТИ</w:t>
      </w: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C3E1F" w:rsidRDefault="0072452D" w:rsidP="005E32E8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>11</w:t>
      </w:r>
      <w:r w:rsidR="00EE27F0"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-МАВЗУ: </w:t>
      </w:r>
      <w:r w:rsidR="00AB52F0" w:rsidRPr="00AB52F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Pr="0072452D">
        <w:rPr>
          <w:rFonts w:ascii="Times New Roman" w:hAnsi="Times New Roman" w:cs="Times New Roman"/>
          <w:b/>
          <w:bCs/>
          <w:sz w:val="28"/>
          <w:szCs w:val="28"/>
        </w:rPr>
        <w:t>КАПИТАЛ ҚЎЙИЛМАЛАР ТАҲЛИЛИ ВА КАПИТАЛ ҚИЙМАТИНИ БАҲОЛАШ</w:t>
      </w:r>
    </w:p>
    <w:p w:rsidR="00EE27F0" w:rsidRPr="003F028E" w:rsidRDefault="003D4E46" w:rsidP="00EE27F0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3D4E46">
        <w:rPr>
          <w:rFonts w:ascii="Times New Roman" w:hAnsi="Times New Roman" w:cs="Times New Roman"/>
          <w:b/>
          <w:i/>
          <w:sz w:val="28"/>
          <w:szCs w:val="28"/>
          <w:lang w:val="en-US"/>
        </w:rPr>
        <w:t>Economic analysis of capital investments and assessment of capital value</w:t>
      </w: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>МАЪРУЗАЧИ: И.Ф.Д., ДОЦ. Э.А.ХОШИМОВ</w:t>
      </w:r>
    </w:p>
    <w:p w:rsidR="006C455F" w:rsidRPr="00CA1C22" w:rsidRDefault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B46581" w:rsidRPr="00CA1C22" w:rsidRDefault="00437542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8C722D" w:rsidRPr="008C722D" w:rsidRDefault="008C722D" w:rsidP="008C722D">
      <w:pPr>
        <w:spacing w:line="360" w:lineRule="auto"/>
        <w:ind w:left="720"/>
        <w:jc w:val="both"/>
        <w:rPr>
          <w:bCs/>
          <w:sz w:val="28"/>
          <w:szCs w:val="28"/>
        </w:rPr>
      </w:pPr>
      <w:r w:rsidRPr="008C722D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Айрим тушунчалар</w:t>
      </w:r>
    </w:p>
    <w:p w:rsidR="008C722D" w:rsidRPr="008C722D" w:rsidRDefault="008C722D" w:rsidP="00A35C3F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722D">
        <w:rPr>
          <w:rFonts w:ascii="Times New Roman" w:hAnsi="Times New Roman" w:cs="Times New Roman"/>
          <w:bCs/>
          <w:sz w:val="28"/>
          <w:szCs w:val="28"/>
        </w:rPr>
        <w:t>Йиллик миллий маҳсулот ҳажми тўлалигича ишлаб чиқаришга киритилган капиталга боғлиқ. А. Смит</w:t>
      </w:r>
    </w:p>
    <w:p w:rsidR="008C722D" w:rsidRPr="008C722D" w:rsidRDefault="008C722D" w:rsidP="00A35C3F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722D">
        <w:rPr>
          <w:rFonts w:ascii="Times New Roman" w:hAnsi="Times New Roman" w:cs="Times New Roman"/>
          <w:bCs/>
          <w:sz w:val="28"/>
          <w:szCs w:val="28"/>
        </w:rPr>
        <w:t>Инвестиция атамаси лотинча «investio» – «кийинтираман» деган сўздан келиб чиққан.</w:t>
      </w:r>
    </w:p>
    <w:p w:rsidR="008C722D" w:rsidRDefault="008C722D" w:rsidP="00A35C3F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722D">
        <w:rPr>
          <w:rFonts w:ascii="Times New Roman" w:hAnsi="Times New Roman" w:cs="Times New Roman"/>
          <w:bCs/>
          <w:sz w:val="28"/>
          <w:szCs w:val="28"/>
        </w:rPr>
        <w:t>Дж. М.Кейнс фикрича, жамғарма ва инвестициялар бир-бирига тенг бўлиши керак, чунки уларнинг ҳар бири даромаднинг истеъмолдан ортган қисмига тенг.</w:t>
      </w:r>
    </w:p>
    <w:p w:rsidR="008C722D" w:rsidRDefault="00D16EBA" w:rsidP="00D16EBA">
      <w:pPr>
        <w:spacing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6EBA">
        <w:rPr>
          <w:rFonts w:ascii="Times New Roman" w:hAnsi="Times New Roman" w:cs="Times New Roman"/>
          <w:b/>
          <w:bCs/>
          <w:sz w:val="28"/>
          <w:szCs w:val="28"/>
        </w:rPr>
        <w:t>Инвестициялар</w:t>
      </w:r>
    </w:p>
    <w:p w:rsidR="00D16EBA" w:rsidRPr="00D16EBA" w:rsidRDefault="00D16EBA" w:rsidP="00A35C3F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Cs/>
          <w:sz w:val="28"/>
          <w:szCs w:val="28"/>
        </w:rPr>
        <w:t>Инвестициялар – бирданига истеъмолга эмас, балки узоқ муддатли мақсадларга эришишга қаратилган маблағлардир.</w:t>
      </w:r>
    </w:p>
    <w:p w:rsidR="00D16EBA" w:rsidRPr="00D16EBA" w:rsidRDefault="00D16EBA" w:rsidP="00A35C3F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Cs/>
          <w:sz w:val="28"/>
          <w:szCs w:val="28"/>
        </w:rPr>
        <w:t>Инвестициялар – хўжаликнинг турли тармоқларига узоқ муддатли капитал қўйилмалари шаклида амалга ошириладиган хражатлар мажмуидир.</w:t>
      </w:r>
    </w:p>
    <w:p w:rsidR="00D16EBA" w:rsidRPr="00D16EBA" w:rsidRDefault="00D16EBA" w:rsidP="00A35C3F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Cs/>
          <w:sz w:val="28"/>
          <w:szCs w:val="28"/>
        </w:rPr>
        <w:t>Инвестициялар – бу нақд пул ёки унинг эквивалентини келгусида сарфланганидан ортиқ суммани олиш учун харажат қилинишидир.</w:t>
      </w:r>
    </w:p>
    <w:p w:rsidR="00D16EBA" w:rsidRPr="00D16EBA" w:rsidRDefault="00D16EBA" w:rsidP="00A35C3F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Cs/>
          <w:sz w:val="28"/>
          <w:szCs w:val="28"/>
        </w:rPr>
        <w:t>Инвестиция  - келгусида пул топиш учун ҳозирча пулларни «қурбон қилиш» жараёнидир.</w:t>
      </w:r>
    </w:p>
    <w:p w:rsidR="008C722D" w:rsidRDefault="00D16EBA" w:rsidP="00D16EBA">
      <w:pPr>
        <w:spacing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6EBA">
        <w:rPr>
          <w:rFonts w:ascii="Times New Roman" w:hAnsi="Times New Roman" w:cs="Times New Roman"/>
          <w:b/>
          <w:bCs/>
          <w:sz w:val="28"/>
          <w:szCs w:val="28"/>
        </w:rPr>
        <w:t>Капитал қўйилмалар</w:t>
      </w:r>
    </w:p>
    <w:p w:rsidR="00D16EBA" w:rsidRPr="00D16EBA" w:rsidRDefault="00D16EBA" w:rsidP="00A35C3F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Cs/>
          <w:sz w:val="28"/>
          <w:szCs w:val="28"/>
        </w:rPr>
        <w:t>Капитал қўйилмалар – бу одатда йирик пул маблағлари бўлиб, ундан фойдаланиш ўта эҳтиёткорлик билан режалаштирилиши керак;</w:t>
      </w:r>
    </w:p>
    <w:p w:rsidR="00D16EBA" w:rsidRPr="00D16EBA" w:rsidRDefault="00D16EBA" w:rsidP="00D16EBA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Cs/>
          <w:sz w:val="28"/>
          <w:szCs w:val="28"/>
        </w:rPr>
        <w:t xml:space="preserve">Капитал қўйилмаларнинг бугунги йўналиши корхона келажагини белгилаб беради; </w:t>
      </w:r>
    </w:p>
    <w:p w:rsidR="00D16EBA" w:rsidRPr="00D16EBA" w:rsidRDefault="00D16EBA" w:rsidP="00D16EBA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Cs/>
          <w:sz w:val="28"/>
          <w:szCs w:val="28"/>
        </w:rPr>
        <w:t>Капитал қўйилмалари лойиҳалари ва умумий стратегиянинг муваффақияти кўп жиҳатдан молиялаштириш манбалари ва уларнинг оптимал нисбатига боғлиқ;</w:t>
      </w:r>
    </w:p>
    <w:p w:rsidR="00D16EBA" w:rsidRPr="00D16EBA" w:rsidRDefault="00D16EBA" w:rsidP="00D16EBA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Молиявий инвестициялар</w:t>
      </w:r>
      <w:r w:rsidRPr="00D16EBA">
        <w:rPr>
          <w:rFonts w:ascii="Times New Roman" w:hAnsi="Times New Roman" w:cs="Times New Roman"/>
          <w:bCs/>
          <w:sz w:val="28"/>
          <w:szCs w:val="28"/>
        </w:rPr>
        <w:t>:</w:t>
      </w:r>
      <w:r w:rsidRPr="00D16EB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Pr="00D16EBA">
        <w:rPr>
          <w:rFonts w:ascii="Times New Roman" w:hAnsi="Times New Roman" w:cs="Times New Roman"/>
          <w:bCs/>
          <w:sz w:val="28"/>
          <w:szCs w:val="28"/>
        </w:rPr>
        <w:t>Молиявий инструментларга қўйилмалар</w:t>
      </w:r>
    </w:p>
    <w:p w:rsidR="00D16EBA" w:rsidRDefault="00D16EBA" w:rsidP="00D16EBA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D16EBA">
        <w:rPr>
          <w:rFonts w:ascii="Times New Roman" w:hAnsi="Times New Roman" w:cs="Times New Roman"/>
          <w:b/>
          <w:bCs/>
          <w:sz w:val="28"/>
          <w:szCs w:val="28"/>
        </w:rPr>
        <w:t>Реал инвестициялар:</w:t>
      </w:r>
      <w:r w:rsidRPr="00D16EBA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Pr="00D16EBA">
        <w:rPr>
          <w:rFonts w:ascii="Times New Roman" w:hAnsi="Times New Roman" w:cs="Times New Roman"/>
          <w:bCs/>
          <w:sz w:val="28"/>
          <w:szCs w:val="28"/>
        </w:rPr>
        <w:t>Муайян маҳсулотни бевосита ишлаб чиқаришга капитал қўйилмалар бўлиб, корхона асосий фондларини харид қилиш, яратиш ёки кенгайтиришни ўз ичига олади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.</w:t>
      </w:r>
    </w:p>
    <w:p w:rsidR="00D16EBA" w:rsidRDefault="00D16EBA" w:rsidP="00D16EBA">
      <w:pPr>
        <w:spacing w:line="36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D16EBA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ЮНИДО таснифи бўйича инвестициялар таснифи:</w:t>
      </w: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</w:p>
    <w:p w:rsidR="00D16EBA" w:rsidRPr="00D16EBA" w:rsidRDefault="00D16EBA" w:rsidP="00A35C3F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Cs/>
          <w:sz w:val="28"/>
          <w:szCs w:val="28"/>
        </w:rPr>
        <w:t>Моддий капиталга инвестициялар</w:t>
      </w:r>
      <w:r w:rsidRPr="00D16EB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Pr="00D16EBA">
        <w:rPr>
          <w:rFonts w:ascii="Times New Roman" w:hAnsi="Times New Roman" w:cs="Times New Roman"/>
          <w:bCs/>
          <w:sz w:val="28"/>
          <w:szCs w:val="28"/>
        </w:rPr>
        <w:t>(ускуна ва жиҳозлар машиналар, бино ва инфратузилмалар)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;</w:t>
      </w:r>
    </w:p>
    <w:p w:rsidR="00D16EBA" w:rsidRPr="00D16EBA" w:rsidRDefault="00D16EBA" w:rsidP="00A35C3F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Cs/>
          <w:sz w:val="28"/>
          <w:szCs w:val="28"/>
        </w:rPr>
        <w:t>Инсон капиталига инвестициялар ( таълим, қайта тайёрлаш)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;</w:t>
      </w:r>
    </w:p>
    <w:p w:rsidR="00D16EBA" w:rsidRPr="00D16EBA" w:rsidRDefault="00D16EBA" w:rsidP="00A35C3F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6EBA">
        <w:rPr>
          <w:rFonts w:ascii="Times New Roman" w:hAnsi="Times New Roman" w:cs="Times New Roman"/>
          <w:bCs/>
          <w:sz w:val="28"/>
          <w:szCs w:val="28"/>
        </w:rPr>
        <w:t>Технологияларга инвестициялар (ИТТКИ (НИОКР))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.</w:t>
      </w:r>
    </w:p>
    <w:p w:rsidR="00D16EBA" w:rsidRPr="00D16EBA" w:rsidRDefault="008F3FB2" w:rsidP="00D16EBA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/>
          <w:bCs/>
          <w:sz w:val="28"/>
          <w:szCs w:val="28"/>
        </w:rPr>
        <w:t>Инвестицияларнинг кўринишлари</w:t>
      </w:r>
    </w:p>
    <w:p w:rsidR="008F3FB2" w:rsidRPr="008F3FB2" w:rsidRDefault="008F3FB2" w:rsidP="00A35C3F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Ускуна ва жиҳозларни алмаштириш ёки унинг даражасиги сақлаб туришга инвестициялар;</w:t>
      </w:r>
    </w:p>
    <w:p w:rsidR="008F3FB2" w:rsidRPr="008F3FB2" w:rsidRDefault="008F3FB2" w:rsidP="00A35C3F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Ишлаб чиқариш қувватларини ошириш орқали и/чни кенгайтиришга инвестициялар;</w:t>
      </w:r>
    </w:p>
    <w:p w:rsidR="008F3FB2" w:rsidRPr="008F3FB2" w:rsidRDefault="008F3FB2" w:rsidP="00A35C3F">
      <w:pPr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Янги маҳсулот турларини яратиш орқали фаолиятни кенгайтиришга инвестициялар;</w:t>
      </w:r>
    </w:p>
    <w:p w:rsidR="008F3FB2" w:rsidRPr="008F3FB2" w:rsidRDefault="008F3FB2" w:rsidP="00A35C3F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Илмий-тадқиқот ишларига инвестициялар;</w:t>
      </w:r>
    </w:p>
    <w:p w:rsidR="008F3FB2" w:rsidRPr="008F3FB2" w:rsidRDefault="008F3FB2" w:rsidP="00A35C3F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Товарни бозорда силжитиш ва рекламага харажатлар;</w:t>
      </w:r>
    </w:p>
    <w:p w:rsidR="008F3FB2" w:rsidRPr="008F3FB2" w:rsidRDefault="008F3FB2" w:rsidP="00A35C3F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Бошқа корхоналар капиталида иштирок этиш учун инвестициялар;</w:t>
      </w:r>
    </w:p>
    <w:p w:rsidR="008F3FB2" w:rsidRPr="008F3FB2" w:rsidRDefault="008F3FB2" w:rsidP="00A35C3F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Мажбурий тусдаги инвестициялар (атроф муҳитни ифлосланишини олдини олишга йўналтирилган инвестициялар, ижтимоий соҳа инвестициялари ва ҳ.к.);</w:t>
      </w:r>
    </w:p>
    <w:p w:rsidR="008F3FB2" w:rsidRDefault="008F3FB2" w:rsidP="00A35C3F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Стратегик инвестициялар (корхоналарни қўшиб олиш ёки капитални хорижга жойлаштириш билан боғлиқ инвестициялар)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.</w:t>
      </w:r>
    </w:p>
    <w:p w:rsidR="008F3FB2" w:rsidRDefault="008F3FB2" w:rsidP="008F3FB2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</w:p>
    <w:p w:rsidR="008F3FB2" w:rsidRPr="008F3FB2" w:rsidRDefault="008F3FB2" w:rsidP="008F3FB2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Ихтисослаштирилган инвестициялар</w:t>
      </w:r>
    </w:p>
    <w:p w:rsidR="008F3FB2" w:rsidRPr="008F3FB2" w:rsidRDefault="008F3FB2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Бошқа мақсадларга керак бўлмаган ёки оз миқдорда зарур бўлган харажатлар бўлиб, битимни амалга ошириш йўлида томонлар томонидан амалга оширилади.</w:t>
      </w:r>
    </w:p>
    <w:p w:rsidR="008F3FB2" w:rsidRPr="008F3FB2" w:rsidRDefault="008F3FB2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Ҳудудий ихтисослашув</w:t>
      </w: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: харидор ва сотувчи ўзларининг ишлаб чиқариш тузилмаларини бир-бирига яқин жойлаштириш орқали ресурсни самарали етказиб беришни амалга оширади (масалан, иссиқлик электр станциялари кўмир конлари яқинига қурилади). </w:t>
      </w:r>
    </w:p>
    <w:p w:rsidR="008F3FB2" w:rsidRPr="008F3FB2" w:rsidRDefault="008F3FB2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Моддий активлар бўйича ихтисослашув</w:t>
      </w: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: ресурс ишлаб чиқариш учун капитал қўйилмалар аниқ бир харидорнинг махсус талаби бўйича лойиҳалаштирилади ва тайёрланади, уларни бозордаги бошқа хом-ашёларни ишлаб чиқаришга осон қайта жиҳозлаш имконсиз.</w:t>
      </w:r>
    </w:p>
    <w:p w:rsidR="008F3FB2" w:rsidRPr="008F3FB2" w:rsidRDefault="008F3FB2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Мақсадли активлар</w:t>
      </w: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: муайян харидор билан келишув асосида етказиб берувчи компания томонидан қилинган инвестиция асосидаги активлар мақсадли активлар деб аталади.</w:t>
      </w:r>
    </w:p>
    <w:p w:rsidR="008F3FB2" w:rsidRPr="008F3FB2" w:rsidRDefault="008F3FB2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8F3FB2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Инсон капитали</w:t>
      </w:r>
      <w:r w:rsidRPr="008F3FB2">
        <w:rPr>
          <w:rFonts w:ascii="Times New Roman" w:hAnsi="Times New Roman" w:cs="Times New Roman"/>
          <w:bCs/>
          <w:sz w:val="28"/>
          <w:szCs w:val="28"/>
          <w:lang w:val="uz-Cyrl-UZ"/>
        </w:rPr>
        <w:t>: Бошқа компанияларда талаб қилинмайдиган малакаларни орттиришга қилинган харажатлар ҳам ихтисослаштирилган инвестицияларга киради.</w:t>
      </w:r>
    </w:p>
    <w:p w:rsidR="00666A5E" w:rsidRPr="00666A5E" w:rsidRDefault="002741CE" w:rsidP="00666A5E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666A5E">
        <w:rPr>
          <w:rFonts w:ascii="Times New Roman" w:hAnsi="Times New Roman" w:cs="Times New Roman"/>
          <w:b/>
          <w:bCs/>
          <w:sz w:val="28"/>
          <w:szCs w:val="28"/>
        </w:rPr>
        <w:t>Капитал таркибига таъсир этувчи омиллар</w:t>
      </w: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:</w:t>
      </w:r>
    </w:p>
    <w:p w:rsidR="00666A5E" w:rsidRPr="00666A5E" w:rsidRDefault="00666A5E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6A5E">
        <w:rPr>
          <w:rFonts w:ascii="Times New Roman" w:hAnsi="Times New Roman" w:cs="Times New Roman"/>
          <w:b/>
          <w:bCs/>
          <w:sz w:val="28"/>
          <w:szCs w:val="28"/>
          <w:u w:val="single"/>
        </w:rPr>
        <w:t>Тармоқ рисклари</w:t>
      </w:r>
    </w:p>
    <w:p w:rsidR="00666A5E" w:rsidRPr="00666A5E" w:rsidRDefault="00666A5E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6A5E">
        <w:rPr>
          <w:rFonts w:ascii="Times New Roman" w:hAnsi="Times New Roman" w:cs="Times New Roman"/>
          <w:bCs/>
          <w:sz w:val="28"/>
          <w:szCs w:val="28"/>
        </w:rPr>
        <w:t>Улар қанчалик юқори бўлса, қарз маблағлари миқдори шунчалик кам бўлиши талаб этилади ва бу оптимал ҳолат ҳисобланади.</w:t>
      </w:r>
    </w:p>
    <w:p w:rsidR="00666A5E" w:rsidRPr="00666A5E" w:rsidRDefault="00666A5E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6A5E">
        <w:rPr>
          <w:rFonts w:ascii="Times New Roman" w:hAnsi="Times New Roman" w:cs="Times New Roman"/>
          <w:b/>
          <w:bCs/>
          <w:sz w:val="28"/>
          <w:szCs w:val="28"/>
          <w:u w:val="single"/>
        </w:rPr>
        <w:t>Компаниянинг солиқ бўйича мақоми</w:t>
      </w:r>
    </w:p>
    <w:p w:rsidR="00666A5E" w:rsidRPr="00666A5E" w:rsidRDefault="00666A5E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6A5E">
        <w:rPr>
          <w:rFonts w:ascii="Times New Roman" w:hAnsi="Times New Roman" w:cs="Times New Roman"/>
          <w:bCs/>
          <w:sz w:val="28"/>
          <w:szCs w:val="28"/>
        </w:rPr>
        <w:t>Кредитдан фойдаланишга қизиқишнинг асосий сабабларидан бири  - солиқ юкини камайтиришдир.</w:t>
      </w:r>
    </w:p>
    <w:p w:rsidR="00666A5E" w:rsidRPr="00666A5E" w:rsidRDefault="00666A5E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6A5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Қарз маблағларини жалб қилиш бўйича консерватив ёки агрессив сиёсат</w:t>
      </w:r>
    </w:p>
    <w:p w:rsidR="00666A5E" w:rsidRPr="00666A5E" w:rsidRDefault="00666A5E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6A5E">
        <w:rPr>
          <w:rFonts w:ascii="Times New Roman" w:hAnsi="Times New Roman" w:cs="Times New Roman"/>
          <w:bCs/>
          <w:sz w:val="28"/>
          <w:szCs w:val="28"/>
        </w:rPr>
        <w:t>Ушбу омил раҳбариятнинг  қарз олишга муносабати билан боғлиқ. Айрим раҳбарлар кўпроқ пулни қарз ҳисобига жалб қилишга бошқаларга нисбатан мойилроқдир.</w:t>
      </w:r>
    </w:p>
    <w:p w:rsidR="00666A5E" w:rsidRPr="00666A5E" w:rsidRDefault="00666A5E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6A5E">
        <w:rPr>
          <w:rFonts w:ascii="Times New Roman" w:hAnsi="Times New Roman" w:cs="Times New Roman"/>
          <w:b/>
          <w:bCs/>
          <w:sz w:val="28"/>
          <w:szCs w:val="28"/>
          <w:u w:val="single"/>
        </w:rPr>
        <w:t>Акция эмиссиясини режалаштириш</w:t>
      </w:r>
    </w:p>
    <w:p w:rsidR="00666A5E" w:rsidRPr="00666A5E" w:rsidRDefault="00666A5E" w:rsidP="00A35C3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6A5E">
        <w:rPr>
          <w:rFonts w:ascii="Times New Roman" w:hAnsi="Times New Roman" w:cs="Times New Roman"/>
          <w:bCs/>
          <w:sz w:val="28"/>
          <w:szCs w:val="28"/>
        </w:rPr>
        <w:t>Молиявий барқарор баланс фонд бозорида пул жалб қилиш учун зарур. Бу омил қарз капиталининг оптимал миқдорини камайтирувчи бўлиб хизмат қилади.</w:t>
      </w:r>
    </w:p>
    <w:p w:rsidR="008C722D" w:rsidRDefault="009A7AF7" w:rsidP="00D16EBA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AF7">
        <w:rPr>
          <w:rFonts w:ascii="Times New Roman" w:hAnsi="Times New Roman" w:cs="Times New Roman"/>
          <w:bCs/>
          <w:sz w:val="28"/>
          <w:szCs w:val="28"/>
        </w:rPr>
        <w:t>Агар ўзлик маблағлари фойдали лойиҳани қабул қилиш учун етарли бўлмаса, у ҳолда қарз маблағларини жалб этишга тўғри келади, яъни даромадлиликни ошириш  рискнинг ортиши билан бирга юз беради ва ўз-ўзидан бир қатор саволларнинг туғилишига сабаб бўлади:</w:t>
      </w:r>
    </w:p>
    <w:p w:rsidR="009A7AF7" w:rsidRPr="009A7AF7" w:rsidRDefault="009A7AF7" w:rsidP="00A35C3F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AF7">
        <w:rPr>
          <w:rFonts w:ascii="Times New Roman" w:hAnsi="Times New Roman" w:cs="Times New Roman"/>
          <w:bCs/>
          <w:i/>
          <w:iCs/>
          <w:sz w:val="28"/>
          <w:szCs w:val="28"/>
        </w:rPr>
        <w:t>Биринчидан, даромадлиликнинг кутилаётган ошиши ўсган риск даражасини қоплаш учун етарли бўладими</w:t>
      </w:r>
      <w:r w:rsidRPr="009A7AF7">
        <w:rPr>
          <w:rFonts w:ascii="Times New Roman" w:hAnsi="Times New Roman" w:cs="Times New Roman"/>
          <w:bCs/>
          <w:sz w:val="28"/>
          <w:szCs w:val="28"/>
        </w:rPr>
        <w:t xml:space="preserve">? </w:t>
      </w:r>
    </w:p>
    <w:p w:rsidR="009A7AF7" w:rsidRPr="009A7AF7" w:rsidRDefault="009A7AF7" w:rsidP="00A35C3F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AF7">
        <w:rPr>
          <w:rFonts w:ascii="Times New Roman" w:hAnsi="Times New Roman" w:cs="Times New Roman"/>
          <w:bCs/>
          <w:sz w:val="28"/>
          <w:szCs w:val="28"/>
        </w:rPr>
        <w:t>Иккинчидан, ушбу ҳолатда капиталнинг оптимал таркиби қандай бўлиши керак?</w:t>
      </w:r>
    </w:p>
    <w:p w:rsidR="009A7AF7" w:rsidRPr="009A7AF7" w:rsidRDefault="009A7AF7" w:rsidP="00A35C3F">
      <w:pPr>
        <w:numPr>
          <w:ilvl w:val="0"/>
          <w:numId w:val="8"/>
        </w:numPr>
        <w:spacing w:line="360" w:lineRule="auto"/>
        <w:jc w:val="both"/>
        <w:rPr>
          <w:bCs/>
          <w:sz w:val="28"/>
          <w:szCs w:val="28"/>
        </w:rPr>
      </w:pPr>
      <w:r w:rsidRPr="009A7AF7">
        <w:rPr>
          <w:b/>
          <w:bCs/>
          <w:sz w:val="28"/>
          <w:szCs w:val="28"/>
        </w:rPr>
        <w:t>Капиталнинг ўртача тортилган қиймати (</w:t>
      </w:r>
      <w:r w:rsidRPr="009A7AF7">
        <w:rPr>
          <w:b/>
          <w:bCs/>
          <w:sz w:val="28"/>
          <w:szCs w:val="28"/>
          <w:lang w:val="en-US"/>
        </w:rPr>
        <w:t>WACC</w:t>
      </w:r>
      <w:r w:rsidRPr="009A7AF7">
        <w:rPr>
          <w:b/>
          <w:bCs/>
          <w:sz w:val="28"/>
          <w:szCs w:val="28"/>
        </w:rPr>
        <w:t xml:space="preserve">) </w:t>
      </w:r>
    </w:p>
    <w:p w:rsidR="008C722D" w:rsidRPr="008C722D" w:rsidRDefault="009A7AF7" w:rsidP="00D16EBA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AF7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3A6ACA4B" wp14:editId="7082DAAE">
            <wp:extent cx="5900871" cy="1047750"/>
            <wp:effectExtent l="0" t="0" r="5080" b="0"/>
            <wp:docPr id="972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82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871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A7AF7" w:rsidRPr="009A7AF7" w:rsidRDefault="009A7AF7" w:rsidP="001642F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AF7">
        <w:rPr>
          <w:rFonts w:ascii="Times New Roman" w:hAnsi="Times New Roman" w:cs="Times New Roman"/>
          <w:bCs/>
          <w:sz w:val="28"/>
          <w:szCs w:val="28"/>
        </w:rPr>
        <w:t>E = ўзлик капиталининг бозор қиймати</w:t>
      </w:r>
    </w:p>
    <w:p w:rsidR="009A7AF7" w:rsidRPr="009A7AF7" w:rsidRDefault="009A7AF7" w:rsidP="001642F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AF7">
        <w:rPr>
          <w:rFonts w:ascii="Times New Roman" w:hAnsi="Times New Roman" w:cs="Times New Roman"/>
          <w:bCs/>
          <w:sz w:val="28"/>
          <w:szCs w:val="28"/>
        </w:rPr>
        <w:t xml:space="preserve">D = </w:t>
      </w:r>
      <w:r w:rsidRPr="009A7AF7">
        <w:rPr>
          <w:rFonts w:ascii="Times New Roman" w:hAnsi="Times New Roman" w:cs="Times New Roman"/>
          <w:bCs/>
          <w:sz w:val="28"/>
          <w:szCs w:val="28"/>
          <w:lang w:val="uz-Cyrl-UZ"/>
        </w:rPr>
        <w:t>қарз капиталининг бозор қиймати</w:t>
      </w:r>
    </w:p>
    <w:p w:rsidR="009A7AF7" w:rsidRPr="009A7AF7" w:rsidRDefault="009A7AF7" w:rsidP="001642F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AF7">
        <w:rPr>
          <w:rFonts w:ascii="Times New Roman" w:hAnsi="Times New Roman" w:cs="Times New Roman"/>
          <w:bCs/>
          <w:sz w:val="28"/>
          <w:szCs w:val="28"/>
        </w:rPr>
        <w:t xml:space="preserve">K = D + E = умумий капитал </w:t>
      </w:r>
    </w:p>
    <w:p w:rsidR="009A7AF7" w:rsidRPr="009A7AF7" w:rsidRDefault="009A7AF7" w:rsidP="001642F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AF7">
        <w:rPr>
          <w:rFonts w:ascii="Times New Roman" w:hAnsi="Times New Roman" w:cs="Times New Roman"/>
          <w:bCs/>
          <w:sz w:val="28"/>
          <w:szCs w:val="28"/>
        </w:rPr>
        <w:t>re = ўзлик капитали таннархи</w:t>
      </w:r>
    </w:p>
    <w:p w:rsidR="009A7AF7" w:rsidRPr="009A7AF7" w:rsidRDefault="009A7AF7" w:rsidP="001642F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AF7">
        <w:rPr>
          <w:rFonts w:ascii="Times New Roman" w:hAnsi="Times New Roman" w:cs="Times New Roman"/>
          <w:bCs/>
          <w:sz w:val="28"/>
          <w:szCs w:val="28"/>
        </w:rPr>
        <w:t xml:space="preserve">b = қарз капитали таннархи(солиққача бўлган базисда) </w:t>
      </w:r>
    </w:p>
    <w:p w:rsidR="009A7AF7" w:rsidRPr="009A7AF7" w:rsidRDefault="009A7AF7" w:rsidP="001642F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AF7">
        <w:rPr>
          <w:rFonts w:ascii="Times New Roman" w:hAnsi="Times New Roman" w:cs="Times New Roman"/>
          <w:bCs/>
          <w:sz w:val="28"/>
          <w:szCs w:val="28"/>
        </w:rPr>
        <w:t xml:space="preserve">t = фойда солиғи ставкаси; қарз капитали таннархи солиқдан кейинги базисга ўтказиш учун қўлланилади. </w:t>
      </w:r>
    </w:p>
    <w:p w:rsidR="001642FA" w:rsidRDefault="001642FA" w:rsidP="006421C9">
      <w:pPr>
        <w:spacing w:line="360" w:lineRule="auto"/>
        <w:ind w:firstLine="36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1642FA" w:rsidRDefault="001642FA" w:rsidP="006421C9">
      <w:pPr>
        <w:spacing w:line="360" w:lineRule="auto"/>
        <w:ind w:firstLine="36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735740" w:rsidRPr="006421C9" w:rsidRDefault="006421C9" w:rsidP="001642FA">
      <w:pPr>
        <w:spacing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6421C9">
        <w:rPr>
          <w:rFonts w:ascii="Times New Roman" w:hAnsi="Times New Roman" w:cs="Times New Roman"/>
          <w:bCs/>
          <w:i/>
          <w:iCs/>
          <w:sz w:val="28"/>
          <w:szCs w:val="28"/>
        </w:rPr>
        <w:t>Оптимал капитал таркиби мавжудми</w:t>
      </w:r>
      <w:r w:rsidRPr="006421C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?</w:t>
      </w:r>
    </w:p>
    <w:p w:rsidR="006421C9" w:rsidRPr="006421C9" w:rsidRDefault="006421C9" w:rsidP="00A35C3F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21C9">
        <w:rPr>
          <w:rFonts w:ascii="Times New Roman" w:hAnsi="Times New Roman" w:cs="Times New Roman"/>
          <w:bCs/>
          <w:sz w:val="28"/>
          <w:szCs w:val="28"/>
        </w:rPr>
        <w:t>Капитал таннархини пасайтириш келгуси пул оқимлари қийматини ва мос равишда фирма қийматини оширади.</w:t>
      </w:r>
    </w:p>
    <w:p w:rsidR="006421C9" w:rsidRPr="006421C9" w:rsidRDefault="006421C9" w:rsidP="00A35C3F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21C9">
        <w:rPr>
          <w:rFonts w:ascii="Times New Roman" w:hAnsi="Times New Roman" w:cs="Times New Roman"/>
          <w:bCs/>
          <w:sz w:val="28"/>
          <w:szCs w:val="28"/>
        </w:rPr>
        <w:t>Оптимал капитал таркиби компания капитали таннархи энг паст бўлганда таъминланади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.</w:t>
      </w:r>
    </w:p>
    <w:p w:rsidR="001642FA" w:rsidRDefault="001642FA" w:rsidP="001642F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1642FA" w:rsidRDefault="001642FA" w:rsidP="001642F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1642FA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Капитал таркиби таҳлили</w:t>
      </w:r>
    </w:p>
    <w:p w:rsidR="001642FA" w:rsidRPr="001642FA" w:rsidRDefault="001642FA" w:rsidP="00164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4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10"/>
        <w:gridCol w:w="2268"/>
        <w:gridCol w:w="2268"/>
      </w:tblGrid>
      <w:tr w:rsidR="001642FA" w:rsidRPr="001642FA" w:rsidTr="001642FA">
        <w:trPr>
          <w:trHeight w:val="390"/>
        </w:trPr>
        <w:tc>
          <w:tcPr>
            <w:tcW w:w="4810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А Компания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Б Компания </w:t>
            </w:r>
          </w:p>
        </w:tc>
      </w:tr>
      <w:tr w:rsidR="001642FA" w:rsidRPr="001642FA" w:rsidTr="001642FA">
        <w:trPr>
          <w:trHeight w:val="540"/>
        </w:trPr>
        <w:tc>
          <w:tcPr>
            <w:tcW w:w="4810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Баланс, млн. долл. 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1000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1000</w:t>
            </w:r>
          </w:p>
        </w:tc>
      </w:tr>
      <w:tr w:rsidR="001642FA" w:rsidRPr="001642FA" w:rsidTr="001642FA">
        <w:trPr>
          <w:trHeight w:val="540"/>
        </w:trPr>
        <w:tc>
          <w:tcPr>
            <w:tcW w:w="4810" w:type="dxa"/>
            <w:tcBorders>
              <w:top w:val="single" w:sz="8" w:space="0" w:color="FA244D"/>
              <w:left w:val="single" w:sz="8" w:space="0" w:color="FA244D"/>
              <w:bottom w:val="nil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Шундан, ўз маблағлари млн. долл.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nil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1000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nil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500</w:t>
            </w:r>
          </w:p>
        </w:tc>
      </w:tr>
      <w:tr w:rsidR="001642FA" w:rsidRPr="001642FA" w:rsidTr="001642FA">
        <w:trPr>
          <w:trHeight w:val="540"/>
        </w:trPr>
        <w:tc>
          <w:tcPr>
            <w:tcW w:w="4810" w:type="dxa"/>
            <w:tcBorders>
              <w:top w:val="nil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Қарз маблағлари, млн. долл. </w:t>
            </w:r>
          </w:p>
        </w:tc>
        <w:tc>
          <w:tcPr>
            <w:tcW w:w="2268" w:type="dxa"/>
            <w:tcBorders>
              <w:top w:val="nil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500</w:t>
            </w:r>
          </w:p>
        </w:tc>
      </w:tr>
      <w:tr w:rsidR="001642FA" w:rsidRPr="001642FA" w:rsidTr="001642FA">
        <w:trPr>
          <w:trHeight w:val="870"/>
        </w:trPr>
        <w:tc>
          <w:tcPr>
            <w:tcW w:w="4810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Солиқ ва фоизлар тўлагунга қадар фойда, млн, долл. 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200</w:t>
            </w:r>
          </w:p>
        </w:tc>
      </w:tr>
      <w:tr w:rsidR="001642FA" w:rsidRPr="001642FA" w:rsidTr="001642FA">
        <w:trPr>
          <w:trHeight w:val="795"/>
        </w:trPr>
        <w:tc>
          <w:tcPr>
            <w:tcW w:w="4810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- Қарз маблағлари бўйича молиявий харажатлар, млн. долл. 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- 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75</w:t>
            </w:r>
          </w:p>
        </w:tc>
      </w:tr>
      <w:tr w:rsidR="001642FA" w:rsidRPr="001642FA" w:rsidTr="001642FA">
        <w:trPr>
          <w:trHeight w:val="765"/>
        </w:trPr>
        <w:tc>
          <w:tcPr>
            <w:tcW w:w="4810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= солиққа тортиладиган фойда, млн. долл.  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125</w:t>
            </w:r>
          </w:p>
        </w:tc>
      </w:tr>
      <w:tr w:rsidR="001642FA" w:rsidRPr="001642FA" w:rsidTr="001642FA">
        <w:trPr>
          <w:trHeight w:val="465"/>
        </w:trPr>
        <w:tc>
          <w:tcPr>
            <w:tcW w:w="4810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- Фойда солиғи, млн, долл.  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41,7</w:t>
            </w:r>
          </w:p>
        </w:tc>
      </w:tr>
      <w:tr w:rsidR="001642FA" w:rsidRPr="001642FA" w:rsidTr="001642FA">
        <w:trPr>
          <w:trHeight w:val="480"/>
        </w:trPr>
        <w:tc>
          <w:tcPr>
            <w:tcW w:w="4810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= соф фойда, млн. долл. 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83</w:t>
            </w:r>
          </w:p>
        </w:tc>
      </w:tr>
      <w:tr w:rsidR="001642FA" w:rsidRPr="001642FA" w:rsidTr="001642FA">
        <w:trPr>
          <w:trHeight w:val="510"/>
        </w:trPr>
        <w:tc>
          <w:tcPr>
            <w:tcW w:w="4810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Ўзлик маблағининг соф рентабеллиги, % 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8"/>
                <w:szCs w:val="28"/>
                <w:lang w:eastAsia="ru-RU"/>
              </w:rPr>
              <w:t>13,3</w:t>
            </w:r>
          </w:p>
        </w:tc>
        <w:tc>
          <w:tcPr>
            <w:tcW w:w="2268" w:type="dxa"/>
            <w:tcBorders>
              <w:top w:val="single" w:sz="8" w:space="0" w:color="FA244D"/>
              <w:left w:val="single" w:sz="8" w:space="0" w:color="FA244D"/>
              <w:bottom w:val="single" w:sz="8" w:space="0" w:color="FA244D"/>
              <w:right w:val="single" w:sz="8" w:space="0" w:color="FA244D"/>
            </w:tcBorders>
            <w:shd w:val="clear" w:color="auto" w:fill="auto"/>
            <w:tcMar>
              <w:top w:w="15" w:type="dxa"/>
              <w:left w:w="16" w:type="dxa"/>
              <w:bottom w:w="0" w:type="dxa"/>
              <w:right w:w="16" w:type="dxa"/>
            </w:tcMar>
            <w:hideMark/>
          </w:tcPr>
          <w:p w:rsidR="001642FA" w:rsidRPr="001642FA" w:rsidRDefault="001642FA" w:rsidP="001642F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642F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8"/>
                <w:szCs w:val="28"/>
                <w:lang w:eastAsia="ru-RU"/>
              </w:rPr>
              <w:t>16,7</w:t>
            </w:r>
          </w:p>
        </w:tc>
      </w:tr>
    </w:tbl>
    <w:p w:rsidR="001642FA" w:rsidRDefault="001642FA" w:rsidP="006421C9">
      <w:pPr>
        <w:spacing w:line="360" w:lineRule="auto"/>
        <w:ind w:firstLine="360"/>
        <w:jc w:val="center"/>
        <w:rPr>
          <w:b/>
          <w:bCs/>
          <w:sz w:val="28"/>
          <w:szCs w:val="28"/>
          <w:lang w:val="uz-Cyrl-UZ"/>
        </w:rPr>
      </w:pPr>
    </w:p>
    <w:p w:rsidR="001642FA" w:rsidRDefault="001642FA" w:rsidP="006421C9">
      <w:pPr>
        <w:spacing w:line="360" w:lineRule="auto"/>
        <w:ind w:firstLine="360"/>
        <w:jc w:val="center"/>
        <w:rPr>
          <w:b/>
          <w:bCs/>
          <w:sz w:val="28"/>
          <w:szCs w:val="28"/>
          <w:lang w:val="uz-Cyrl-UZ"/>
        </w:rPr>
      </w:pPr>
    </w:p>
    <w:p w:rsidR="001642FA" w:rsidRDefault="001642FA" w:rsidP="006421C9">
      <w:pPr>
        <w:spacing w:line="360" w:lineRule="auto"/>
        <w:ind w:firstLine="360"/>
        <w:jc w:val="center"/>
        <w:rPr>
          <w:b/>
          <w:bCs/>
          <w:sz w:val="28"/>
          <w:szCs w:val="28"/>
          <w:lang w:val="uz-Cyrl-UZ"/>
        </w:rPr>
      </w:pPr>
    </w:p>
    <w:p w:rsidR="001642FA" w:rsidRDefault="001642FA" w:rsidP="006421C9">
      <w:pPr>
        <w:spacing w:line="360" w:lineRule="auto"/>
        <w:ind w:firstLine="360"/>
        <w:jc w:val="center"/>
        <w:rPr>
          <w:b/>
          <w:bCs/>
          <w:sz w:val="28"/>
          <w:szCs w:val="28"/>
          <w:lang w:val="uz-Cyrl-UZ"/>
        </w:rPr>
      </w:pPr>
    </w:p>
    <w:p w:rsidR="001642FA" w:rsidRDefault="001642FA" w:rsidP="006421C9">
      <w:pPr>
        <w:spacing w:line="360" w:lineRule="auto"/>
        <w:ind w:firstLine="360"/>
        <w:jc w:val="center"/>
        <w:rPr>
          <w:b/>
          <w:bCs/>
          <w:sz w:val="28"/>
          <w:szCs w:val="28"/>
          <w:lang w:val="uz-Cyrl-UZ"/>
        </w:rPr>
      </w:pPr>
    </w:p>
    <w:p w:rsidR="006421C9" w:rsidRPr="006421C9" w:rsidRDefault="006421C9" w:rsidP="006421C9">
      <w:pPr>
        <w:spacing w:line="360" w:lineRule="auto"/>
        <w:ind w:firstLine="360"/>
        <w:jc w:val="center"/>
        <w:rPr>
          <w:bCs/>
          <w:sz w:val="28"/>
          <w:szCs w:val="28"/>
        </w:rPr>
      </w:pPr>
      <w:r w:rsidRPr="006421C9">
        <w:rPr>
          <w:b/>
          <w:bCs/>
          <w:sz w:val="28"/>
          <w:szCs w:val="28"/>
          <w:lang w:val="uz-Cyrl-UZ"/>
        </w:rPr>
        <w:lastRenderedPageBreak/>
        <w:t>Капиталнинг ўртача тортилган қиймати (</w:t>
      </w:r>
      <w:r w:rsidRPr="006421C9">
        <w:rPr>
          <w:bCs/>
          <w:sz w:val="28"/>
          <w:szCs w:val="28"/>
          <w:lang w:val="en-US"/>
        </w:rPr>
        <w:t>WACC</w:t>
      </w:r>
      <w:r w:rsidRPr="006421C9">
        <w:rPr>
          <w:b/>
          <w:bCs/>
          <w:sz w:val="28"/>
          <w:szCs w:val="28"/>
          <w:lang w:val="uz-Cyrl-UZ"/>
        </w:rPr>
        <w:t>) ва ички даромадлик ставкаси (</w:t>
      </w:r>
      <w:r w:rsidRPr="006421C9">
        <w:rPr>
          <w:bCs/>
          <w:sz w:val="28"/>
          <w:szCs w:val="28"/>
          <w:lang w:val="en-US"/>
        </w:rPr>
        <w:t>IRR</w:t>
      </w:r>
      <w:r w:rsidRPr="006421C9">
        <w:rPr>
          <w:b/>
          <w:bCs/>
          <w:sz w:val="28"/>
          <w:szCs w:val="28"/>
          <w:lang w:val="uz-Cyrl-UZ"/>
        </w:rPr>
        <w:t>)</w:t>
      </w: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101"/>
        <w:gridCol w:w="5245"/>
      </w:tblGrid>
      <w:tr w:rsidR="006421C9" w:rsidRPr="006421C9" w:rsidTr="006421C9">
        <w:trPr>
          <w:trHeight w:val="584"/>
        </w:trPr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2060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6421C9" w:rsidRPr="006421C9" w:rsidRDefault="006421C9" w:rsidP="006421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421C9">
              <w:rPr>
                <w:rFonts w:eastAsiaTheme="minorEastAsia" w:hAnsi="Calibri"/>
                <w:b/>
                <w:bCs/>
                <w:color w:val="FFFFFF" w:themeColor="light1"/>
                <w:kern w:val="24"/>
                <w:sz w:val="28"/>
                <w:szCs w:val="28"/>
                <w:lang w:eastAsia="ru-RU"/>
              </w:rPr>
              <w:t> </w:t>
            </w:r>
            <w:r w:rsidRPr="006421C9">
              <w:rPr>
                <w:rFonts w:eastAsiaTheme="minorEastAsia" w:hAnsi="Calibri"/>
                <w:b/>
                <w:bCs/>
                <w:color w:val="FFFFFF" w:themeColor="light1"/>
                <w:kern w:val="24"/>
                <w:sz w:val="28"/>
                <w:szCs w:val="28"/>
                <w:lang w:val="en-US" w:eastAsia="ru-RU"/>
              </w:rPr>
              <w:t>IRR</w:t>
            </w:r>
            <w:r w:rsidRPr="006421C9">
              <w:rPr>
                <w:rFonts w:eastAsiaTheme="minorEastAsia" w:hAnsi="Calibri"/>
                <w:b/>
                <w:bCs/>
                <w:color w:val="FFFFFF" w:themeColor="light1"/>
                <w:kern w:val="24"/>
                <w:sz w:val="28"/>
                <w:szCs w:val="28"/>
                <w:lang w:val="uz-Cyrl-UZ" w:eastAsia="ru-RU"/>
              </w:rPr>
              <w:t xml:space="preserve"> коэффициенти даражасини баҳолаш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2060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6421C9" w:rsidRPr="006421C9" w:rsidRDefault="006421C9" w:rsidP="006421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421C9">
              <w:rPr>
                <w:rFonts w:eastAsiaTheme="minorEastAsia" w:hAnsi="Calibri"/>
                <w:b/>
                <w:bCs/>
                <w:color w:val="FFFFFF" w:themeColor="light1"/>
                <w:kern w:val="24"/>
                <w:sz w:val="28"/>
                <w:szCs w:val="28"/>
                <w:lang w:eastAsia="ru-RU"/>
              </w:rPr>
              <w:t>Лойиҳа бўйича хулоса</w:t>
            </w:r>
          </w:p>
        </w:tc>
      </w:tr>
      <w:tr w:rsidR="006421C9" w:rsidRPr="006421C9" w:rsidTr="006421C9">
        <w:trPr>
          <w:trHeight w:val="584"/>
        </w:trPr>
        <w:tc>
          <w:tcPr>
            <w:tcW w:w="41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6421C9" w:rsidRPr="006421C9" w:rsidRDefault="006421C9" w:rsidP="006421C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421C9">
              <w:rPr>
                <w:rFonts w:eastAsiaTheme="minorEastAsia" w:hAnsi="Calibri"/>
                <w:color w:val="000000" w:themeColor="dark1"/>
                <w:kern w:val="24"/>
                <w:sz w:val="28"/>
                <w:szCs w:val="28"/>
                <w:lang w:val="en-US" w:eastAsia="ru-RU"/>
              </w:rPr>
              <w:t>IRR &gt; WACC</w:t>
            </w:r>
          </w:p>
        </w:tc>
        <w:tc>
          <w:tcPr>
            <w:tcW w:w="52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6421C9" w:rsidRPr="006421C9" w:rsidRDefault="006421C9" w:rsidP="006421C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421C9">
              <w:rPr>
                <w:rFonts w:eastAsiaTheme="minorEastAsia" w:hAnsi="Calibri"/>
                <w:color w:val="000000" w:themeColor="dark1"/>
                <w:kern w:val="24"/>
                <w:sz w:val="28"/>
                <w:szCs w:val="28"/>
                <w:lang w:eastAsia="ru-RU"/>
              </w:rPr>
              <w:t>Инвестицион лойиҳага киритилган капитал ўз таннархига нисбатан юқорироқ даромад келтиради. Бундай лойиҳа инвестицион нуқтаи назардан жозибалидир</w:t>
            </w:r>
          </w:p>
        </w:tc>
      </w:tr>
      <w:tr w:rsidR="006421C9" w:rsidRPr="006421C9" w:rsidTr="006421C9">
        <w:trPr>
          <w:trHeight w:val="584"/>
        </w:trPr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6421C9" w:rsidRPr="006421C9" w:rsidRDefault="006421C9" w:rsidP="006421C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421C9">
              <w:rPr>
                <w:rFonts w:eastAsiaTheme="minorEastAsia" w:hAnsi="Calibri"/>
                <w:color w:val="000000" w:themeColor="dark1"/>
                <w:kern w:val="24"/>
                <w:sz w:val="28"/>
                <w:szCs w:val="28"/>
                <w:lang w:val="en-US" w:eastAsia="ru-RU"/>
              </w:rPr>
              <w:t>IRR = WACC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6421C9" w:rsidRPr="006421C9" w:rsidRDefault="006421C9" w:rsidP="006421C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421C9">
              <w:rPr>
                <w:rFonts w:eastAsiaTheme="minorEastAsia" w:hAnsi="Calibri"/>
                <w:color w:val="000000" w:themeColor="dark1"/>
                <w:kern w:val="24"/>
                <w:sz w:val="28"/>
                <w:szCs w:val="28"/>
                <w:lang w:eastAsia="ru-RU"/>
              </w:rPr>
              <w:t>Лойиҳа келгусида на зарар, на даромад келтиради ва бундай лойиҳа жозибадор бўлмайди.</w:t>
            </w:r>
          </w:p>
        </w:tc>
      </w:tr>
      <w:tr w:rsidR="006421C9" w:rsidRPr="006421C9" w:rsidTr="006421C9">
        <w:trPr>
          <w:trHeight w:val="584"/>
        </w:trPr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6421C9" w:rsidRPr="006421C9" w:rsidRDefault="006421C9" w:rsidP="006421C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421C9">
              <w:rPr>
                <w:rFonts w:eastAsiaTheme="minorEastAsia" w:hAnsi="Calibri"/>
                <w:color w:val="000000" w:themeColor="dark1"/>
                <w:kern w:val="24"/>
                <w:sz w:val="28"/>
                <w:szCs w:val="28"/>
                <w:lang w:val="en-US" w:eastAsia="ru-RU"/>
              </w:rPr>
              <w:t>IRR &lt; WACC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6421C9" w:rsidRPr="006421C9" w:rsidRDefault="006421C9" w:rsidP="006421C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421C9">
              <w:rPr>
                <w:rFonts w:eastAsiaTheme="minorEastAsia" w:hAnsi="Calibri"/>
                <w:color w:val="000000" w:themeColor="dark1"/>
                <w:kern w:val="24"/>
                <w:sz w:val="28"/>
                <w:szCs w:val="28"/>
                <w:lang w:eastAsia="ru-RU"/>
              </w:rPr>
              <w:t>Бундай лойиҳа келгусида салбий дисконтланган пул оқимини юзага келтиради.</w:t>
            </w:r>
          </w:p>
        </w:tc>
      </w:tr>
    </w:tbl>
    <w:p w:rsidR="006421C9" w:rsidRPr="006421C9" w:rsidRDefault="006421C9" w:rsidP="006421C9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0203F" w:rsidRPr="00CA1C22" w:rsidRDefault="00E07A83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>Фойдаланилган адабиётлар рўйхати</w:t>
      </w:r>
    </w:p>
    <w:p w:rsidR="009855AD" w:rsidRPr="001F5A2F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1.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Michael Baye, Jeff Prince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Managerial Economics &amp; Business Strategy 10</w:t>
      </w:r>
      <w:r w:rsidRPr="001F5A2F">
        <w:rPr>
          <w:rFonts w:ascii="Times New Roman" w:hAnsi="Times New Roman" w:cs="Times New Roman"/>
          <w:i/>
          <w:sz w:val="28"/>
          <w:szCs w:val="28"/>
          <w:vertAlign w:val="superscript"/>
          <w:lang w:val="en-US"/>
        </w:rPr>
        <w:t>th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Edition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1F5A2F">
        <w:rPr>
          <w:rFonts w:ascii="Times New Roman" w:hAnsi="Times New Roman" w:cs="Times New Roman"/>
          <w:i/>
          <w:sz w:val="28"/>
          <w:szCs w:val="28"/>
        </w:rPr>
        <w:t xml:space="preserve">2021. 576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p.</w:t>
      </w:r>
    </w:p>
    <w:p w:rsidR="009855AD" w:rsidRPr="00C7111F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2. </w:t>
      </w:r>
      <w:hyperlink r:id="rId8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 xml:space="preserve">James </w:t>
        </w:r>
      </w:hyperlink>
      <w:hyperlink r:id="rId9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Brickley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0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Clifford W. Smith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1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Jerold L. Zimmerman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Managerial Economics &amp; Organizational Architecture, 7th Edition, </w:t>
      </w:r>
      <w:r w:rsidRPr="00C7111F">
        <w:rPr>
          <w:rFonts w:ascii="Times New Roman" w:hAnsi="Times New Roman" w:cs="Times New Roman"/>
          <w:i/>
          <w:sz w:val="28"/>
          <w:szCs w:val="28"/>
          <w:lang w:val="en-US"/>
        </w:rPr>
        <w:t>2020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Pr="00C7111F">
        <w:rPr>
          <w:rFonts w:ascii="Times New Roman" w:hAnsi="Times New Roman" w:cs="Times New Roman"/>
          <w:i/>
          <w:sz w:val="28"/>
          <w:szCs w:val="28"/>
          <w:lang w:val="en-US"/>
        </w:rPr>
        <w:t>845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p.</w:t>
      </w:r>
    </w:p>
    <w:p w:rsidR="001F5A2F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3. </w:t>
      </w:r>
      <w:hyperlink r:id="rId12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 xml:space="preserve">Jeffrey M. </w:t>
        </w:r>
      </w:hyperlink>
      <w:hyperlink r:id="rId13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Perloff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4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James A. Brander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Managerial economics and strategy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C7111F">
        <w:rPr>
          <w:rFonts w:ascii="Times New Roman" w:hAnsi="Times New Roman" w:cs="Times New Roman"/>
          <w:i/>
          <w:sz w:val="28"/>
          <w:szCs w:val="28"/>
          <w:lang w:val="en-US"/>
        </w:rPr>
        <w:t xml:space="preserve">2020. </w:t>
      </w:r>
      <w:r w:rsidRPr="001F5A2F">
        <w:rPr>
          <w:rFonts w:ascii="Times New Roman" w:hAnsi="Times New Roman" w:cs="Times New Roman"/>
          <w:i/>
          <w:sz w:val="28"/>
          <w:szCs w:val="28"/>
        </w:rPr>
        <w:t xml:space="preserve">720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p.</w:t>
      </w:r>
    </w:p>
    <w:p w:rsidR="00E07A83" w:rsidRDefault="001F5A2F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1F5A2F">
        <w:rPr>
          <w:rFonts w:ascii="Times New Roman" w:hAnsi="Times New Roman" w:cs="Times New Roman"/>
          <w:i/>
          <w:sz w:val="28"/>
          <w:szCs w:val="28"/>
        </w:rPr>
        <w:t>4. Сио К.К. Управленческая экономика. Учебник. Издательство: «Инфра-М», 2000. 672 с.</w:t>
      </w:r>
    </w:p>
    <w:p w:rsidR="00294A1A" w:rsidRPr="00294A1A" w:rsidRDefault="00294A1A" w:rsidP="00294A1A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DC3E1F">
        <w:rPr>
          <w:rFonts w:ascii="Times New Roman" w:hAnsi="Times New Roman" w:cs="Times New Roman"/>
          <w:i/>
          <w:sz w:val="28"/>
          <w:szCs w:val="28"/>
          <w:lang w:val="en-US"/>
        </w:rPr>
        <w:t xml:space="preserve">5. </w:t>
      </w:r>
      <w:r w:rsidRPr="00294A1A">
        <w:rPr>
          <w:rFonts w:ascii="Times New Roman" w:hAnsi="Times New Roman" w:cs="Times New Roman"/>
          <w:i/>
          <w:sz w:val="28"/>
          <w:szCs w:val="28"/>
          <w:lang w:val="en-US"/>
        </w:rPr>
        <w:t>Nassim, Nicholas Taleb. "Black swan", http://e-libra.ru/read/255375- chernyj-lebed.-pod-znakom-nepredskazuemosti.html</w:t>
      </w:r>
    </w:p>
    <w:sectPr w:rsidR="00294A1A" w:rsidRPr="00294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542" w:rsidRDefault="00437542" w:rsidP="003272A0">
      <w:pPr>
        <w:spacing w:after="0" w:line="240" w:lineRule="auto"/>
      </w:pPr>
      <w:r>
        <w:separator/>
      </w:r>
    </w:p>
  </w:endnote>
  <w:endnote w:type="continuationSeparator" w:id="0">
    <w:p w:rsidR="00437542" w:rsidRDefault="00437542" w:rsidP="00327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542" w:rsidRDefault="00437542" w:rsidP="003272A0">
      <w:pPr>
        <w:spacing w:after="0" w:line="240" w:lineRule="auto"/>
      </w:pPr>
      <w:r>
        <w:separator/>
      </w:r>
    </w:p>
  </w:footnote>
  <w:footnote w:type="continuationSeparator" w:id="0">
    <w:p w:rsidR="00437542" w:rsidRDefault="00437542" w:rsidP="00327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8334F"/>
    <w:multiLevelType w:val="hybridMultilevel"/>
    <w:tmpl w:val="1458F5DA"/>
    <w:lvl w:ilvl="0" w:tplc="662AD1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9EE4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64B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62F4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D4B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2AB3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5A0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463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3E4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CED5B62"/>
    <w:multiLevelType w:val="hybridMultilevel"/>
    <w:tmpl w:val="1E24B8A4"/>
    <w:lvl w:ilvl="0" w:tplc="DB8ABD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404B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2C8E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9263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EA4B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9C0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0EDB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CC64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4C81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F64080A"/>
    <w:multiLevelType w:val="hybridMultilevel"/>
    <w:tmpl w:val="251A9EEE"/>
    <w:lvl w:ilvl="0" w:tplc="ACB07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E6A5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3E89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460A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FE40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962D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2ADB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D4C3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BC34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0CF6A77"/>
    <w:multiLevelType w:val="hybridMultilevel"/>
    <w:tmpl w:val="3EACA946"/>
    <w:lvl w:ilvl="0" w:tplc="8AA458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7A4B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A5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1400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944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047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F463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B0BE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32C0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7BE5AE4"/>
    <w:multiLevelType w:val="hybridMultilevel"/>
    <w:tmpl w:val="EEC0F10C"/>
    <w:lvl w:ilvl="0" w:tplc="F992E5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227B9C">
      <w:numFmt w:val="none"/>
      <w:lvlText w:val=""/>
      <w:lvlJc w:val="left"/>
      <w:pPr>
        <w:tabs>
          <w:tab w:val="num" w:pos="360"/>
        </w:tabs>
      </w:pPr>
    </w:lvl>
    <w:lvl w:ilvl="2" w:tplc="7480C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9A30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E43F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987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300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5805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2A38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BCC5C1D"/>
    <w:multiLevelType w:val="hybridMultilevel"/>
    <w:tmpl w:val="1662351A"/>
    <w:lvl w:ilvl="0" w:tplc="A8F411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025B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620D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529B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F6B4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BECC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6AEF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D6AC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62F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F392057"/>
    <w:multiLevelType w:val="hybridMultilevel"/>
    <w:tmpl w:val="BA34D0B0"/>
    <w:lvl w:ilvl="0" w:tplc="81CE5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B4A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EF3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CA40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DE62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98B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56D7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44BE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8CC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0245F3C"/>
    <w:multiLevelType w:val="hybridMultilevel"/>
    <w:tmpl w:val="BB16B88A"/>
    <w:lvl w:ilvl="0" w:tplc="3FE80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B8F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B26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DAA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4E5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0E9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04D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425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F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F9A5E5E"/>
    <w:multiLevelType w:val="hybridMultilevel"/>
    <w:tmpl w:val="004EF4F8"/>
    <w:lvl w:ilvl="0" w:tplc="7D189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6632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F6FB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A06B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403F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8CCC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9E88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1070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D684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6"/>
  </w:num>
  <w:num w:numId="8">
    <w:abstractNumId w:val="0"/>
  </w:num>
  <w:num w:numId="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A29"/>
    <w:rsid w:val="000024DF"/>
    <w:rsid w:val="00020B0B"/>
    <w:rsid w:val="000250C8"/>
    <w:rsid w:val="00034DBF"/>
    <w:rsid w:val="00037EE8"/>
    <w:rsid w:val="00043E4D"/>
    <w:rsid w:val="00063754"/>
    <w:rsid w:val="00084F2A"/>
    <w:rsid w:val="00092375"/>
    <w:rsid w:val="000A1638"/>
    <w:rsid w:val="000A6A29"/>
    <w:rsid w:val="000B51A6"/>
    <w:rsid w:val="000E09C9"/>
    <w:rsid w:val="00131BB0"/>
    <w:rsid w:val="001642FA"/>
    <w:rsid w:val="00182833"/>
    <w:rsid w:val="001A27CC"/>
    <w:rsid w:val="001C487C"/>
    <w:rsid w:val="001F5A2F"/>
    <w:rsid w:val="001F64B3"/>
    <w:rsid w:val="00222560"/>
    <w:rsid w:val="00227DA3"/>
    <w:rsid w:val="00240959"/>
    <w:rsid w:val="00240F8B"/>
    <w:rsid w:val="002555DD"/>
    <w:rsid w:val="002741CE"/>
    <w:rsid w:val="00276EED"/>
    <w:rsid w:val="0029042D"/>
    <w:rsid w:val="00294A1A"/>
    <w:rsid w:val="002A6624"/>
    <w:rsid w:val="002B7B32"/>
    <w:rsid w:val="002C2062"/>
    <w:rsid w:val="002D311B"/>
    <w:rsid w:val="00314CCA"/>
    <w:rsid w:val="00322DE3"/>
    <w:rsid w:val="003272A0"/>
    <w:rsid w:val="00354841"/>
    <w:rsid w:val="00375180"/>
    <w:rsid w:val="0038428C"/>
    <w:rsid w:val="003A42F6"/>
    <w:rsid w:val="003B1250"/>
    <w:rsid w:val="003C2980"/>
    <w:rsid w:val="003D078A"/>
    <w:rsid w:val="003D10D4"/>
    <w:rsid w:val="003D4E46"/>
    <w:rsid w:val="003E42B1"/>
    <w:rsid w:val="003F028E"/>
    <w:rsid w:val="004118C9"/>
    <w:rsid w:val="00420456"/>
    <w:rsid w:val="00435447"/>
    <w:rsid w:val="00437542"/>
    <w:rsid w:val="00454B7D"/>
    <w:rsid w:val="00457983"/>
    <w:rsid w:val="0048536B"/>
    <w:rsid w:val="00487292"/>
    <w:rsid w:val="004A1B53"/>
    <w:rsid w:val="004A2BF4"/>
    <w:rsid w:val="004A7095"/>
    <w:rsid w:val="004B12F5"/>
    <w:rsid w:val="004D3227"/>
    <w:rsid w:val="004D7300"/>
    <w:rsid w:val="004E17A4"/>
    <w:rsid w:val="00515630"/>
    <w:rsid w:val="0052517D"/>
    <w:rsid w:val="00533660"/>
    <w:rsid w:val="005454BC"/>
    <w:rsid w:val="00547826"/>
    <w:rsid w:val="00557CF9"/>
    <w:rsid w:val="005E32E8"/>
    <w:rsid w:val="005E753D"/>
    <w:rsid w:val="005E775C"/>
    <w:rsid w:val="00636098"/>
    <w:rsid w:val="006421C9"/>
    <w:rsid w:val="00650E59"/>
    <w:rsid w:val="0065190D"/>
    <w:rsid w:val="00656134"/>
    <w:rsid w:val="00666A5E"/>
    <w:rsid w:val="00670177"/>
    <w:rsid w:val="006724A2"/>
    <w:rsid w:val="0067265C"/>
    <w:rsid w:val="006830DD"/>
    <w:rsid w:val="006A4181"/>
    <w:rsid w:val="006A78A8"/>
    <w:rsid w:val="006B1EB5"/>
    <w:rsid w:val="006B4BF2"/>
    <w:rsid w:val="006B7A85"/>
    <w:rsid w:val="006C2E28"/>
    <w:rsid w:val="006C455F"/>
    <w:rsid w:val="006C5C5A"/>
    <w:rsid w:val="006D69E1"/>
    <w:rsid w:val="006F2785"/>
    <w:rsid w:val="006F4ECE"/>
    <w:rsid w:val="00702DCA"/>
    <w:rsid w:val="00703E38"/>
    <w:rsid w:val="0072452D"/>
    <w:rsid w:val="00724D72"/>
    <w:rsid w:val="0073084D"/>
    <w:rsid w:val="00735740"/>
    <w:rsid w:val="00741575"/>
    <w:rsid w:val="00755427"/>
    <w:rsid w:val="00765437"/>
    <w:rsid w:val="00790679"/>
    <w:rsid w:val="007C45D2"/>
    <w:rsid w:val="007E7F1A"/>
    <w:rsid w:val="007F4B4B"/>
    <w:rsid w:val="0083268B"/>
    <w:rsid w:val="00835ED6"/>
    <w:rsid w:val="00853F3F"/>
    <w:rsid w:val="008661E6"/>
    <w:rsid w:val="00872FEB"/>
    <w:rsid w:val="008958A5"/>
    <w:rsid w:val="008A116C"/>
    <w:rsid w:val="008C5F14"/>
    <w:rsid w:val="008C722D"/>
    <w:rsid w:val="008F00A8"/>
    <w:rsid w:val="008F03CE"/>
    <w:rsid w:val="008F3FB2"/>
    <w:rsid w:val="00906D31"/>
    <w:rsid w:val="0091151B"/>
    <w:rsid w:val="00912A27"/>
    <w:rsid w:val="00943D1D"/>
    <w:rsid w:val="00961EA5"/>
    <w:rsid w:val="009727A0"/>
    <w:rsid w:val="00980CFB"/>
    <w:rsid w:val="009855AD"/>
    <w:rsid w:val="009A7AF7"/>
    <w:rsid w:val="009B6B16"/>
    <w:rsid w:val="009F7138"/>
    <w:rsid w:val="00A12E4F"/>
    <w:rsid w:val="00A16267"/>
    <w:rsid w:val="00A35C3F"/>
    <w:rsid w:val="00A360E5"/>
    <w:rsid w:val="00A55F3B"/>
    <w:rsid w:val="00A720DC"/>
    <w:rsid w:val="00A83CF8"/>
    <w:rsid w:val="00AB52F0"/>
    <w:rsid w:val="00AE5A6B"/>
    <w:rsid w:val="00AE72F0"/>
    <w:rsid w:val="00B3264A"/>
    <w:rsid w:val="00B478F9"/>
    <w:rsid w:val="00B53588"/>
    <w:rsid w:val="00B55D6C"/>
    <w:rsid w:val="00B654CC"/>
    <w:rsid w:val="00B76366"/>
    <w:rsid w:val="00B8435C"/>
    <w:rsid w:val="00BB0029"/>
    <w:rsid w:val="00BB459E"/>
    <w:rsid w:val="00BD7137"/>
    <w:rsid w:val="00BE0470"/>
    <w:rsid w:val="00BE3F3E"/>
    <w:rsid w:val="00BF4C5C"/>
    <w:rsid w:val="00C0203F"/>
    <w:rsid w:val="00C20DF9"/>
    <w:rsid w:val="00C22EDA"/>
    <w:rsid w:val="00C25F8C"/>
    <w:rsid w:val="00C7111F"/>
    <w:rsid w:val="00C73D19"/>
    <w:rsid w:val="00C76434"/>
    <w:rsid w:val="00C83F67"/>
    <w:rsid w:val="00C8485D"/>
    <w:rsid w:val="00C95BCD"/>
    <w:rsid w:val="00CA1C22"/>
    <w:rsid w:val="00CA281C"/>
    <w:rsid w:val="00CC6E19"/>
    <w:rsid w:val="00CD3CCB"/>
    <w:rsid w:val="00CE5807"/>
    <w:rsid w:val="00D032E0"/>
    <w:rsid w:val="00D03312"/>
    <w:rsid w:val="00D06BEE"/>
    <w:rsid w:val="00D16EBA"/>
    <w:rsid w:val="00D52101"/>
    <w:rsid w:val="00DB6E6F"/>
    <w:rsid w:val="00DC3E1F"/>
    <w:rsid w:val="00DF7BEC"/>
    <w:rsid w:val="00E07A83"/>
    <w:rsid w:val="00E1190F"/>
    <w:rsid w:val="00E16A78"/>
    <w:rsid w:val="00E30201"/>
    <w:rsid w:val="00E348CB"/>
    <w:rsid w:val="00E60507"/>
    <w:rsid w:val="00E60D6B"/>
    <w:rsid w:val="00E61DA4"/>
    <w:rsid w:val="00E62231"/>
    <w:rsid w:val="00E8022E"/>
    <w:rsid w:val="00E86E7F"/>
    <w:rsid w:val="00EA56F7"/>
    <w:rsid w:val="00EC6166"/>
    <w:rsid w:val="00ED682D"/>
    <w:rsid w:val="00EE27F0"/>
    <w:rsid w:val="00EE6E22"/>
    <w:rsid w:val="00EF359B"/>
    <w:rsid w:val="00F04A87"/>
    <w:rsid w:val="00F07342"/>
    <w:rsid w:val="00F3049C"/>
    <w:rsid w:val="00F32BEE"/>
    <w:rsid w:val="00F67CE7"/>
    <w:rsid w:val="00F7408A"/>
    <w:rsid w:val="00F87D76"/>
    <w:rsid w:val="00F928CC"/>
    <w:rsid w:val="00F9793A"/>
    <w:rsid w:val="00FA000F"/>
    <w:rsid w:val="00FB67A6"/>
    <w:rsid w:val="00FB6852"/>
    <w:rsid w:val="00FC5F27"/>
    <w:rsid w:val="00FD7158"/>
    <w:rsid w:val="00FF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85061-E8EC-4EC2-AA98-341767E1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7F0"/>
  </w:style>
  <w:style w:type="paragraph" w:styleId="2">
    <w:name w:val="heading 2"/>
    <w:basedOn w:val="a"/>
    <w:link w:val="20"/>
    <w:uiPriority w:val="9"/>
    <w:qFormat/>
    <w:rsid w:val="006561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61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3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19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07A8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27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272A0"/>
  </w:style>
  <w:style w:type="paragraph" w:styleId="a8">
    <w:name w:val="footer"/>
    <w:basedOn w:val="a"/>
    <w:link w:val="a9"/>
    <w:uiPriority w:val="99"/>
    <w:unhideWhenUsed/>
    <w:rsid w:val="00327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272A0"/>
  </w:style>
  <w:style w:type="character" w:customStyle="1" w:styleId="20">
    <w:name w:val="Заголовок 2 Знак"/>
    <w:basedOn w:val="a0"/>
    <w:link w:val="2"/>
    <w:uiPriority w:val="9"/>
    <w:rsid w:val="006561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accent">
    <w:name w:val="article-accent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613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riangle-item">
    <w:name w:val="triangle-item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63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6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1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48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990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05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92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6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3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95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1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9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28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3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43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747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10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8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2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2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9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1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046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0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0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519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7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26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97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948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9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0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10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3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83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6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758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794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75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8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4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14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1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79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34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0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2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9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4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6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5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0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8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17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23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36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4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3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1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93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529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57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2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41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7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693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83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3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31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72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893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8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2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62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30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6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358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671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4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6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31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89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52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8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68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79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0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2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6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45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2333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2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91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1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2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2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4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1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6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1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97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7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82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4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4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5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6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3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6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44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12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54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45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035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22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88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0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89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9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3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6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5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3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56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8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23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5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00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1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2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2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30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81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82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7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68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601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0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7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1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4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68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795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496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81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48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6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7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0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8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2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03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7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2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98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47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5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3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8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3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85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9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6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0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3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7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6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9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5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071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88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9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3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40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6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4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25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2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9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29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24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82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3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64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88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875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601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2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15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6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32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44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61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sng1lib.org/g/James%20Brickley" TargetMode="External"/><Relationship Id="rId13" Type="http://schemas.openxmlformats.org/officeDocument/2006/relationships/hyperlink" Target="https://en.sng1lib.org/g/Jeffrey%20M.%20Perlof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en.sng1lib.org/g/Jeffrey%20M.%20Perlof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sng1lib.org/g/Jerold%20L.%20Zimmerman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n.sng1lib.org/g/Clifford%20W.%20Smit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sng1lib.org/g/James%20Brickley" TargetMode="External"/><Relationship Id="rId14" Type="http://schemas.openxmlformats.org/officeDocument/2006/relationships/hyperlink" Target="https://en.sng1lib.org/g/James%20A.%20Brand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acer</cp:lastModifiedBy>
  <cp:revision>14</cp:revision>
  <dcterms:created xsi:type="dcterms:W3CDTF">2022-06-07T06:40:00Z</dcterms:created>
  <dcterms:modified xsi:type="dcterms:W3CDTF">2022-06-09T19:50:00Z</dcterms:modified>
</cp:coreProperties>
</file>