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8E5" w:rsidRDefault="001878E5" w:rsidP="001878E5">
      <w:pPr>
        <w:spacing w:after="0" w:line="360" w:lineRule="auto"/>
        <w:jc w:val="center"/>
        <w:rPr>
          <w:rFonts w:ascii="Times New Roman" w:hAnsi="Times New Roman" w:cs="Times New Roman"/>
          <w:b/>
          <w:sz w:val="32"/>
          <w:szCs w:val="24"/>
        </w:rPr>
      </w:pPr>
      <w:r>
        <w:rPr>
          <w:rFonts w:ascii="Times New Roman" w:hAnsi="Times New Roman" w:cs="Times New Roman"/>
          <w:b/>
          <w:sz w:val="32"/>
          <w:szCs w:val="24"/>
        </w:rPr>
        <w:t>Great Civilizations of the Ancient World</w:t>
      </w:r>
    </w:p>
    <w:p w:rsidR="001878E5" w:rsidRDefault="001878E5" w:rsidP="001878E5">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9</w:t>
      </w:r>
    </w:p>
    <w:p w:rsidR="001878E5" w:rsidRDefault="001878E5" w:rsidP="001878E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Ancient civilizations in the Mediterranean region</w:t>
      </w:r>
      <w:r>
        <w:rPr>
          <w:rFonts w:ascii="Times New Roman" w:hAnsi="Times New Roman" w:cs="Times New Roman"/>
          <w:sz w:val="24"/>
          <w:szCs w:val="24"/>
        </w:rPr>
        <w:t xml:space="preserve"> </w:t>
      </w:r>
    </w:p>
    <w:p w:rsidR="001878E5" w:rsidRDefault="001878E5" w:rsidP="001878E5">
      <w:pPr>
        <w:spacing w:after="0" w:line="360" w:lineRule="auto"/>
        <w:jc w:val="center"/>
        <w:rPr>
          <w:rFonts w:ascii="Times New Roman" w:hAnsi="Times New Roman" w:cs="Times New Roman"/>
          <w:sz w:val="24"/>
          <w:szCs w:val="24"/>
        </w:rPr>
      </w:pPr>
      <w:r>
        <w:rPr>
          <w:rFonts w:ascii="Times New Roman" w:hAnsi="Times New Roman" w:cs="Times New Roman"/>
          <w:i/>
          <w:sz w:val="24"/>
          <w:szCs w:val="24"/>
        </w:rPr>
        <w:t>Lecturer:</w:t>
      </w:r>
      <w:r>
        <w:rPr>
          <w:rFonts w:ascii="Times New Roman" w:hAnsi="Times New Roman" w:cs="Times New Roman"/>
          <w:sz w:val="24"/>
          <w:szCs w:val="24"/>
        </w:rPr>
        <w:t xml:space="preserve"> Jargalan Burentogtokh, Ph.D.</w:t>
      </w:r>
    </w:p>
    <w:p w:rsidR="001878E5" w:rsidRDefault="001878E5" w:rsidP="001878E5">
      <w:pPr>
        <w:spacing w:after="0" w:line="360" w:lineRule="auto"/>
        <w:jc w:val="center"/>
        <w:rPr>
          <w:rFonts w:ascii="Times New Roman" w:hAnsi="Times New Roman" w:cs="Times New Roman"/>
          <w:sz w:val="24"/>
          <w:szCs w:val="24"/>
        </w:rPr>
      </w:pPr>
    </w:p>
    <w:p w:rsidR="00AC6830" w:rsidRDefault="0084685E" w:rsidP="0084685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Mediterranean region</w:t>
      </w:r>
      <w:r w:rsidR="0092253A">
        <w:rPr>
          <w:rFonts w:ascii="Times New Roman" w:hAnsi="Times New Roman" w:cs="Times New Roman"/>
          <w:sz w:val="24"/>
          <w:szCs w:val="24"/>
        </w:rPr>
        <w:t>, or otherwise known as the Aegean region,</w:t>
      </w:r>
      <w:r>
        <w:rPr>
          <w:rFonts w:ascii="Times New Roman" w:hAnsi="Times New Roman" w:cs="Times New Roman"/>
          <w:sz w:val="24"/>
          <w:szCs w:val="24"/>
        </w:rPr>
        <w:t xml:space="preserve"> is the birth place to some of the well-known civilizations of the past, including the Classical Greek culture (5</w:t>
      </w:r>
      <w:r w:rsidRPr="0084685E">
        <w:rPr>
          <w:rFonts w:ascii="Times New Roman" w:hAnsi="Times New Roman" w:cs="Times New Roman"/>
          <w:sz w:val="24"/>
          <w:szCs w:val="24"/>
          <w:vertAlign w:val="superscript"/>
        </w:rPr>
        <w:t>th</w:t>
      </w:r>
      <w:r>
        <w:rPr>
          <w:rFonts w:ascii="Times New Roman" w:hAnsi="Times New Roman" w:cs="Times New Roman"/>
          <w:sz w:val="24"/>
          <w:szCs w:val="24"/>
        </w:rPr>
        <w:t>-4</w:t>
      </w:r>
      <w:r w:rsidRPr="0084685E">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 BC). But such social and cultural developments did not emerge out of nowhere</w:t>
      </w:r>
      <w:r w:rsidR="0092253A">
        <w:rPr>
          <w:rFonts w:ascii="Times New Roman" w:hAnsi="Times New Roman" w:cs="Times New Roman"/>
          <w:sz w:val="24"/>
          <w:szCs w:val="24"/>
        </w:rPr>
        <w:t>,</w:t>
      </w:r>
      <w:r>
        <w:rPr>
          <w:rFonts w:ascii="Times New Roman" w:hAnsi="Times New Roman" w:cs="Times New Roman"/>
          <w:sz w:val="24"/>
          <w:szCs w:val="24"/>
        </w:rPr>
        <w:t xml:space="preserve"> and today archaeologists understand that it was all the results of gradual developments that started deep in the past.</w:t>
      </w:r>
      <w:r w:rsidR="0092253A">
        <w:rPr>
          <w:rFonts w:ascii="Times New Roman" w:hAnsi="Times New Roman" w:cs="Times New Roman"/>
          <w:sz w:val="24"/>
          <w:szCs w:val="24"/>
        </w:rPr>
        <w:t xml:space="preserve"> </w:t>
      </w:r>
      <w:r w:rsidR="00F624E0">
        <w:rPr>
          <w:rFonts w:ascii="Times New Roman" w:hAnsi="Times New Roman" w:cs="Times New Roman"/>
          <w:sz w:val="24"/>
          <w:szCs w:val="24"/>
        </w:rPr>
        <w:t>It is the works of many scholar</w:t>
      </w:r>
      <w:r w:rsidR="00696328">
        <w:rPr>
          <w:rFonts w:ascii="Times New Roman" w:hAnsi="Times New Roman" w:cs="Times New Roman"/>
          <w:sz w:val="24"/>
          <w:szCs w:val="24"/>
        </w:rPr>
        <w:t>s</w:t>
      </w:r>
      <w:r w:rsidR="00F624E0">
        <w:rPr>
          <w:rFonts w:ascii="Times New Roman" w:hAnsi="Times New Roman" w:cs="Times New Roman"/>
          <w:sz w:val="24"/>
          <w:szCs w:val="24"/>
        </w:rPr>
        <w:t xml:space="preserve"> whose research helped us understand the nature of this process.</w:t>
      </w:r>
    </w:p>
    <w:p w:rsidR="000A409A" w:rsidRDefault="00AC6830" w:rsidP="0084685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main </w:t>
      </w:r>
      <w:r w:rsidR="003D56F0">
        <w:rPr>
          <w:rFonts w:ascii="Times New Roman" w:hAnsi="Times New Roman" w:cs="Times New Roman"/>
          <w:sz w:val="24"/>
          <w:szCs w:val="24"/>
        </w:rPr>
        <w:t>places in</w:t>
      </w:r>
      <w:r w:rsidR="005324E3">
        <w:rPr>
          <w:rFonts w:ascii="Times New Roman" w:hAnsi="Times New Roman" w:cs="Times New Roman"/>
          <w:sz w:val="24"/>
          <w:szCs w:val="24"/>
        </w:rPr>
        <w:t xml:space="preserve"> the Aegean that shaped its prehistory </w:t>
      </w:r>
      <w:r w:rsidR="009C6D5B">
        <w:rPr>
          <w:rFonts w:ascii="Times New Roman" w:hAnsi="Times New Roman" w:cs="Times New Roman"/>
          <w:sz w:val="24"/>
          <w:szCs w:val="24"/>
        </w:rPr>
        <w:t>are the Pelopo</w:t>
      </w:r>
      <w:r w:rsidR="005324E3">
        <w:rPr>
          <w:rFonts w:ascii="Times New Roman" w:hAnsi="Times New Roman" w:cs="Times New Roman"/>
          <w:sz w:val="24"/>
          <w:szCs w:val="24"/>
        </w:rPr>
        <w:t xml:space="preserve">nnese Peninsula (modern southern Greece), the islands of the Cyclades, and the island of Crete. </w:t>
      </w:r>
    </w:p>
    <w:p w:rsidR="00490516" w:rsidRDefault="009C6D5B" w:rsidP="0084685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emergence of complex social institutions </w:t>
      </w:r>
      <w:r w:rsidR="000A409A">
        <w:rPr>
          <w:rFonts w:ascii="Times New Roman" w:hAnsi="Times New Roman" w:cs="Times New Roman"/>
          <w:sz w:val="24"/>
          <w:szCs w:val="24"/>
        </w:rPr>
        <w:t xml:space="preserve">in the Aegean </w:t>
      </w:r>
      <w:r>
        <w:rPr>
          <w:rFonts w:ascii="Times New Roman" w:hAnsi="Times New Roman" w:cs="Times New Roman"/>
          <w:sz w:val="24"/>
          <w:szCs w:val="24"/>
        </w:rPr>
        <w:t xml:space="preserve">is related to the Bronze Age but archaeologists have been able to </w:t>
      </w:r>
      <w:r w:rsidR="00892363">
        <w:rPr>
          <w:rFonts w:ascii="Times New Roman" w:hAnsi="Times New Roman" w:cs="Times New Roman"/>
          <w:sz w:val="24"/>
          <w:szCs w:val="24"/>
        </w:rPr>
        <w:t>trace earliest occupation starting from the Mesolithic (9,000-7,000 BC).</w:t>
      </w:r>
      <w:r w:rsidR="000A409A">
        <w:rPr>
          <w:rFonts w:ascii="Times New Roman" w:hAnsi="Times New Roman" w:cs="Times New Roman"/>
          <w:sz w:val="24"/>
          <w:szCs w:val="24"/>
        </w:rPr>
        <w:t xml:space="preserve"> The Mesolithic material evidence not only indicates such early human occupation but also hints that many key aspects of emergence of social complexity in the Aegean planted their seeds since this period. These include abilities to cross significant body of water, preference of some raw material, and</w:t>
      </w:r>
      <w:r w:rsidR="00833C3F">
        <w:rPr>
          <w:rFonts w:ascii="Times New Roman" w:hAnsi="Times New Roman" w:cs="Times New Roman"/>
          <w:sz w:val="24"/>
          <w:szCs w:val="24"/>
        </w:rPr>
        <w:t xml:space="preserve"> interaction network through which ideas, informa</w:t>
      </w:r>
      <w:r w:rsidR="00441288">
        <w:rPr>
          <w:rFonts w:ascii="Times New Roman" w:hAnsi="Times New Roman" w:cs="Times New Roman"/>
          <w:sz w:val="24"/>
          <w:szCs w:val="24"/>
        </w:rPr>
        <w:t xml:space="preserve">tion, and goods were exchanged. However, out of these aspects, perhaps the most important change that was resulted as a result of intensification of interaction was the introduction of farming. </w:t>
      </w:r>
    </w:p>
    <w:p w:rsidR="000902E7" w:rsidRDefault="00D32518"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process marks the </w:t>
      </w:r>
      <w:r w:rsidRPr="00D32518">
        <w:rPr>
          <w:rFonts w:ascii="Times New Roman" w:hAnsi="Times New Roman" w:cs="Times New Roman"/>
          <w:i/>
          <w:sz w:val="24"/>
          <w:szCs w:val="24"/>
        </w:rPr>
        <w:t>beginning</w:t>
      </w:r>
      <w:r>
        <w:rPr>
          <w:rFonts w:ascii="Times New Roman" w:hAnsi="Times New Roman" w:cs="Times New Roman"/>
          <w:sz w:val="24"/>
          <w:szCs w:val="24"/>
        </w:rPr>
        <w:t xml:space="preserve"> of the Neolithic in the Aegean</w:t>
      </w:r>
      <w:r>
        <w:rPr>
          <w:rFonts w:ascii="Times New Roman" w:hAnsi="Times New Roman" w:cs="Times New Roman"/>
          <w:sz w:val="24"/>
          <w:szCs w:val="24"/>
        </w:rPr>
        <w:t xml:space="preserve"> (7,000-6,000 BC)</w:t>
      </w:r>
      <w:r>
        <w:rPr>
          <w:rFonts w:ascii="Times New Roman" w:hAnsi="Times New Roman" w:cs="Times New Roman"/>
          <w:sz w:val="24"/>
          <w:szCs w:val="24"/>
        </w:rPr>
        <w:t>.</w:t>
      </w:r>
      <w:r>
        <w:rPr>
          <w:rFonts w:ascii="Times New Roman" w:hAnsi="Times New Roman" w:cs="Times New Roman"/>
          <w:sz w:val="24"/>
          <w:szCs w:val="24"/>
        </w:rPr>
        <w:t xml:space="preserve"> </w:t>
      </w:r>
      <w:r w:rsidR="00BE4B23">
        <w:rPr>
          <w:rFonts w:ascii="Times New Roman" w:hAnsi="Times New Roman" w:cs="Times New Roman"/>
          <w:sz w:val="24"/>
          <w:szCs w:val="24"/>
        </w:rPr>
        <w:t>This process was specifically exhibited by studies at several sites in the Aegean. Perhaps the best evidence has been produced from the sites of Nea Nikomedeia in northern Greece. Here, archaeologists have discovered a village site dated to 6250-6050 BC</w:t>
      </w:r>
      <w:r w:rsidR="00164904">
        <w:rPr>
          <w:rFonts w:ascii="Times New Roman" w:hAnsi="Times New Roman" w:cs="Times New Roman"/>
          <w:sz w:val="24"/>
          <w:szCs w:val="24"/>
        </w:rPr>
        <w:t xml:space="preserve"> (Stella 2008)</w:t>
      </w:r>
      <w:r>
        <w:rPr>
          <w:rFonts w:ascii="Times New Roman" w:hAnsi="Times New Roman" w:cs="Times New Roman"/>
          <w:sz w:val="24"/>
          <w:szCs w:val="24"/>
        </w:rPr>
        <w:t xml:space="preserve">. The village was formed by series of dwellings that approximately measured 8 meters each side. These square </w:t>
      </w:r>
      <w:r w:rsidR="00C312A8">
        <w:rPr>
          <w:rFonts w:ascii="Times New Roman" w:hAnsi="Times New Roman" w:cs="Times New Roman"/>
          <w:sz w:val="24"/>
          <w:szCs w:val="24"/>
        </w:rPr>
        <w:t xml:space="preserve">structures were built in a rectangular plan and with narrow corridors. This is an indication that communal sense was very much strong and is a completely different setting compared to later periods when </w:t>
      </w:r>
      <w:r w:rsidR="000902E7">
        <w:rPr>
          <w:rFonts w:ascii="Times New Roman" w:hAnsi="Times New Roman" w:cs="Times New Roman"/>
          <w:sz w:val="24"/>
          <w:szCs w:val="24"/>
        </w:rPr>
        <w:t xml:space="preserve">personal property emerged and distancing measures by some social groups were taken. </w:t>
      </w:r>
    </w:p>
    <w:p w:rsidR="008D69EF" w:rsidRDefault="000902E7"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Subsequent excavations at Nea Nikomedeia revealed carbonized remains of plants and animals that allowed researchers to identify their species a</w:t>
      </w:r>
      <w:r w:rsidR="009C7F32">
        <w:rPr>
          <w:rFonts w:ascii="Times New Roman" w:hAnsi="Times New Roman" w:cs="Times New Roman"/>
          <w:sz w:val="24"/>
          <w:szCs w:val="24"/>
        </w:rPr>
        <w:t>nd role in the overall economy.</w:t>
      </w:r>
      <w:r w:rsidR="007E3E57">
        <w:rPr>
          <w:rFonts w:ascii="Times New Roman" w:hAnsi="Times New Roman" w:cs="Times New Roman"/>
          <w:sz w:val="24"/>
          <w:szCs w:val="24"/>
        </w:rPr>
        <w:t xml:space="preserve"> Plants and crops such as barley, emmer wheat, lentils, peas were grown on consistent basis. Many stone tools associated with farming and processing plants were also recovered. Any additional surplus food was stored in large ceramic vessels, some as large as 85 litres volume.</w:t>
      </w:r>
      <w:r w:rsidR="008D69EF">
        <w:rPr>
          <w:rFonts w:ascii="Times New Roman" w:hAnsi="Times New Roman" w:cs="Times New Roman"/>
          <w:sz w:val="24"/>
          <w:szCs w:val="24"/>
        </w:rPr>
        <w:t xml:space="preserve"> </w:t>
      </w:r>
    </w:p>
    <w:p w:rsidR="002C131D" w:rsidRDefault="008D69EF"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abilities to acquire the knowledge and experience to manufacture different ceramic vessels, some of </w:t>
      </w:r>
      <w:r w:rsidR="002C131D">
        <w:rPr>
          <w:rFonts w:ascii="Times New Roman" w:hAnsi="Times New Roman" w:cs="Times New Roman"/>
          <w:sz w:val="24"/>
          <w:szCs w:val="24"/>
        </w:rPr>
        <w:t>which were quite large, suggest</w:t>
      </w:r>
      <w:r>
        <w:rPr>
          <w:rFonts w:ascii="Times New Roman" w:hAnsi="Times New Roman" w:cs="Times New Roman"/>
          <w:sz w:val="24"/>
          <w:szCs w:val="24"/>
        </w:rPr>
        <w:t xml:space="preserve"> that certain individuals might have been part-time specialists.</w:t>
      </w:r>
      <w:r w:rsidR="002C131D">
        <w:rPr>
          <w:rFonts w:ascii="Times New Roman" w:hAnsi="Times New Roman" w:cs="Times New Roman"/>
          <w:sz w:val="24"/>
          <w:szCs w:val="24"/>
        </w:rPr>
        <w:t xml:space="preserve"> In addition to ceramic vessels, series of other items, such as female figurines, were unearthed during </w:t>
      </w:r>
      <w:r w:rsidR="00013F4C">
        <w:rPr>
          <w:rFonts w:ascii="Times New Roman" w:hAnsi="Times New Roman" w:cs="Times New Roman"/>
          <w:sz w:val="24"/>
          <w:szCs w:val="24"/>
        </w:rPr>
        <w:t xml:space="preserve">the excavations of Neolithic villages, also suggesting the presence of part-time specialists of different fields. </w:t>
      </w:r>
      <w:r w:rsidR="002C131D">
        <w:rPr>
          <w:rFonts w:ascii="Times New Roman" w:hAnsi="Times New Roman" w:cs="Times New Roman"/>
          <w:sz w:val="24"/>
          <w:szCs w:val="24"/>
        </w:rPr>
        <w:t xml:space="preserve"> </w:t>
      </w:r>
    </w:p>
    <w:p w:rsidR="00322E8B" w:rsidRDefault="00013F4C"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Other Neolithic villages in the Aegean, such as Makriyalos, provide us an opportunity to take a deeper look into the way Neolithic societies were orga</w:t>
      </w:r>
      <w:r w:rsidR="00F439A5">
        <w:rPr>
          <w:rFonts w:ascii="Times New Roman" w:hAnsi="Times New Roman" w:cs="Times New Roman"/>
          <w:sz w:val="24"/>
          <w:szCs w:val="24"/>
        </w:rPr>
        <w:t xml:space="preserve">nized. We mentioned how were villages </w:t>
      </w:r>
      <w:r>
        <w:rPr>
          <w:rFonts w:ascii="Times New Roman" w:hAnsi="Times New Roman" w:cs="Times New Roman"/>
          <w:sz w:val="24"/>
          <w:szCs w:val="24"/>
        </w:rPr>
        <w:t xml:space="preserve">spatially organized and </w:t>
      </w:r>
      <w:r w:rsidR="00F439A5">
        <w:rPr>
          <w:rFonts w:ascii="Times New Roman" w:hAnsi="Times New Roman" w:cs="Times New Roman"/>
          <w:sz w:val="24"/>
          <w:szCs w:val="24"/>
        </w:rPr>
        <w:t xml:space="preserve">how were houses closely built to each other. Often, such planning is an indication of </w:t>
      </w:r>
      <w:r w:rsidR="007B1EBD">
        <w:rPr>
          <w:rFonts w:ascii="Times New Roman" w:hAnsi="Times New Roman" w:cs="Times New Roman"/>
          <w:sz w:val="24"/>
          <w:szCs w:val="24"/>
        </w:rPr>
        <w:t xml:space="preserve">strong communal sense and very minimum expression of individual social status. </w:t>
      </w:r>
    </w:p>
    <w:p w:rsidR="006D1372" w:rsidRDefault="007B1EBD"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site of Makriyalos, which was surrounded by ditches, showed while things were actively exchanged between villages, each of them prioritized marking their territories or occupied territories </w:t>
      </w:r>
      <w:r w:rsidR="002C131D">
        <w:rPr>
          <w:rFonts w:ascii="Times New Roman" w:hAnsi="Times New Roman" w:cs="Times New Roman"/>
          <w:sz w:val="24"/>
          <w:szCs w:val="24"/>
        </w:rPr>
        <w:t>(Pappa and Besios 1999)</w:t>
      </w:r>
      <w:r>
        <w:rPr>
          <w:rFonts w:ascii="Times New Roman" w:hAnsi="Times New Roman" w:cs="Times New Roman"/>
          <w:sz w:val="24"/>
          <w:szCs w:val="24"/>
        </w:rPr>
        <w:t>.</w:t>
      </w:r>
      <w:r w:rsidR="00322E8B">
        <w:rPr>
          <w:rFonts w:ascii="Times New Roman" w:hAnsi="Times New Roman" w:cs="Times New Roman"/>
          <w:sz w:val="24"/>
          <w:szCs w:val="24"/>
        </w:rPr>
        <w:t xml:space="preserve"> No clear evidence of social and economic hierarchy was ever</w:t>
      </w:r>
      <w:r w:rsidR="00E97595">
        <w:rPr>
          <w:rFonts w:ascii="Times New Roman" w:hAnsi="Times New Roman" w:cs="Times New Roman"/>
          <w:sz w:val="24"/>
          <w:szCs w:val="24"/>
        </w:rPr>
        <w:t xml:space="preserve"> found, suggesting that a certain social group (such as council of elders or ‘big men’) was in charge of organizing, planning, and implementing communal activities, such as building houses, boundary walls, and digging ditches. </w:t>
      </w:r>
    </w:p>
    <w:p w:rsidR="001721BB" w:rsidRDefault="006D1372"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Both the sites of Nea Nikomedeia and Makriyalos, amog other Neolithic settlement sites in the Aegean, produced more than enough evidence for presence of domesticated animals. </w:t>
      </w:r>
      <w:r w:rsidR="001721BB">
        <w:rPr>
          <w:rFonts w:ascii="Times New Roman" w:hAnsi="Times New Roman" w:cs="Times New Roman"/>
          <w:sz w:val="24"/>
          <w:szCs w:val="24"/>
        </w:rPr>
        <w:t xml:space="preserve">These included sheep, goats, cattle, and pigs. Not only archaeologists have recovered the bones of these animals, but within these villages, specific areas for keeping these animals were identified during excavations. </w:t>
      </w:r>
    </w:p>
    <w:p w:rsidR="00F80077" w:rsidRDefault="001721BB"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Hunting, fishing, and gathering, however, never stopped to be part of the subsistence economy. Bones of deer, wild boar, tortoise, and different birds have also been identified by zooarchaeologists. </w:t>
      </w:r>
      <w:r w:rsidR="00B50F46">
        <w:rPr>
          <w:rFonts w:ascii="Times New Roman" w:hAnsi="Times New Roman" w:cs="Times New Roman"/>
          <w:sz w:val="24"/>
          <w:szCs w:val="24"/>
        </w:rPr>
        <w:t>Paleobotanists have been also able to identify remains of acorn that were gathered</w:t>
      </w:r>
      <w:r w:rsidR="009A73A2">
        <w:rPr>
          <w:rFonts w:ascii="Times New Roman" w:hAnsi="Times New Roman" w:cs="Times New Roman"/>
          <w:sz w:val="24"/>
          <w:szCs w:val="24"/>
        </w:rPr>
        <w:t xml:space="preserve"> (Stella 2008)</w:t>
      </w:r>
      <w:r w:rsidR="00B50F46">
        <w:rPr>
          <w:rFonts w:ascii="Times New Roman" w:hAnsi="Times New Roman" w:cs="Times New Roman"/>
          <w:sz w:val="24"/>
          <w:szCs w:val="24"/>
        </w:rPr>
        <w:t>.</w:t>
      </w:r>
      <w:r w:rsidR="009A73A2">
        <w:rPr>
          <w:rFonts w:ascii="Times New Roman" w:hAnsi="Times New Roman" w:cs="Times New Roman"/>
          <w:sz w:val="24"/>
          <w:szCs w:val="24"/>
        </w:rPr>
        <w:t xml:space="preserve"> </w:t>
      </w:r>
    </w:p>
    <w:p w:rsidR="0066015A" w:rsidRDefault="008E4EBA" w:rsidP="00D32518">
      <w:pPr>
        <w:spacing w:after="0" w:line="360" w:lineRule="auto"/>
        <w:ind w:firstLine="720"/>
        <w:jc w:val="both"/>
        <w:rPr>
          <w:rFonts w:ascii="Times New Roman" w:hAnsi="Times New Roman" w:cs="Times New Roman"/>
          <w:sz w:val="24"/>
          <w:szCs w:val="24"/>
        </w:rPr>
      </w:pPr>
      <w:r w:rsidRPr="00683950">
        <w:rPr>
          <w:rFonts w:ascii="Times New Roman" w:hAnsi="Times New Roman" w:cs="Times New Roman"/>
          <w:i/>
          <w:sz w:val="24"/>
          <w:szCs w:val="24"/>
        </w:rPr>
        <w:lastRenderedPageBreak/>
        <w:t>The beginning of social complexity in the Aegean</w:t>
      </w:r>
      <w:r>
        <w:rPr>
          <w:rFonts w:ascii="Times New Roman" w:hAnsi="Times New Roman" w:cs="Times New Roman"/>
          <w:sz w:val="24"/>
          <w:szCs w:val="24"/>
        </w:rPr>
        <w:t xml:space="preserve">. When the process of emergence of complex social institutions in the Aegean has been formulated by archaeologists, it is solely based on studies of two cultures, the </w:t>
      </w:r>
      <w:r w:rsidR="00193F6A">
        <w:rPr>
          <w:rFonts w:ascii="Times New Roman" w:hAnsi="Times New Roman" w:cs="Times New Roman"/>
          <w:sz w:val="24"/>
          <w:szCs w:val="24"/>
        </w:rPr>
        <w:t>Minoan culture of</w:t>
      </w:r>
      <w:r>
        <w:rPr>
          <w:rFonts w:ascii="Times New Roman" w:hAnsi="Times New Roman" w:cs="Times New Roman"/>
          <w:sz w:val="24"/>
          <w:szCs w:val="24"/>
        </w:rPr>
        <w:t xml:space="preserve"> Crete and Mycenaean culture</w:t>
      </w:r>
      <w:r w:rsidR="00193F6A">
        <w:rPr>
          <w:rFonts w:ascii="Times New Roman" w:hAnsi="Times New Roman" w:cs="Times New Roman"/>
          <w:sz w:val="24"/>
          <w:szCs w:val="24"/>
        </w:rPr>
        <w:t xml:space="preserve"> of the Peloponnese Peninsula and central Greece. </w:t>
      </w:r>
      <w:r w:rsidR="004A5354">
        <w:rPr>
          <w:rFonts w:ascii="Times New Roman" w:hAnsi="Times New Roman" w:cs="Times New Roman"/>
          <w:sz w:val="24"/>
          <w:szCs w:val="24"/>
        </w:rPr>
        <w:t xml:space="preserve">Both of these regions had occupation that date back to the Neolithic but the Bronze Age (3,300-1,100 BC) and specifically its </w:t>
      </w:r>
      <w:r w:rsidR="0016796E">
        <w:rPr>
          <w:rFonts w:ascii="Times New Roman" w:hAnsi="Times New Roman" w:cs="Times New Roman"/>
          <w:sz w:val="24"/>
          <w:szCs w:val="24"/>
        </w:rPr>
        <w:t>middle stage (starting 1,900 BC) marks the period when centralized power structures have been recognized to form initially in Crete and among the Mycenaeans around 500 years later.</w:t>
      </w:r>
    </w:p>
    <w:p w:rsidR="00530104" w:rsidRDefault="0066015A"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both civilizations were separated geographically and in some way, chronologically, archaeologists have been </w:t>
      </w:r>
      <w:r w:rsidR="00EF0A1F">
        <w:rPr>
          <w:rFonts w:ascii="Times New Roman" w:hAnsi="Times New Roman" w:cs="Times New Roman"/>
          <w:sz w:val="24"/>
          <w:szCs w:val="24"/>
        </w:rPr>
        <w:t xml:space="preserve">busy </w:t>
      </w:r>
      <w:r>
        <w:rPr>
          <w:rFonts w:ascii="Times New Roman" w:hAnsi="Times New Roman" w:cs="Times New Roman"/>
          <w:sz w:val="24"/>
          <w:szCs w:val="24"/>
        </w:rPr>
        <w:t>investigating</w:t>
      </w:r>
      <w:r w:rsidR="00EF0A1F">
        <w:rPr>
          <w:rFonts w:ascii="Times New Roman" w:hAnsi="Times New Roman" w:cs="Times New Roman"/>
          <w:sz w:val="24"/>
          <w:szCs w:val="24"/>
        </w:rPr>
        <w:t xml:space="preserve"> the differences and similarities, and the extent to which they influenced each other. Both of them </w:t>
      </w:r>
      <w:r w:rsidR="00506887">
        <w:rPr>
          <w:rFonts w:ascii="Times New Roman" w:hAnsi="Times New Roman" w:cs="Times New Roman"/>
          <w:sz w:val="24"/>
          <w:szCs w:val="24"/>
        </w:rPr>
        <w:t>consisted of a series of autonomo</w:t>
      </w:r>
      <w:r w:rsidR="008146BD">
        <w:rPr>
          <w:rFonts w:ascii="Times New Roman" w:hAnsi="Times New Roman" w:cs="Times New Roman"/>
          <w:sz w:val="24"/>
          <w:szCs w:val="24"/>
        </w:rPr>
        <w:t xml:space="preserve">us political units or regional polities that shared common cultural traits. </w:t>
      </w:r>
    </w:p>
    <w:p w:rsidR="00684BE7" w:rsidRDefault="00530104"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will start with </w:t>
      </w:r>
      <w:r w:rsidR="003E608A">
        <w:rPr>
          <w:rFonts w:ascii="Times New Roman" w:hAnsi="Times New Roman" w:cs="Times New Roman"/>
          <w:sz w:val="24"/>
          <w:szCs w:val="24"/>
        </w:rPr>
        <w:t xml:space="preserve">the </w:t>
      </w:r>
      <w:r>
        <w:rPr>
          <w:rFonts w:ascii="Times New Roman" w:hAnsi="Times New Roman" w:cs="Times New Roman"/>
          <w:sz w:val="24"/>
          <w:szCs w:val="24"/>
        </w:rPr>
        <w:t>Minoan civilization and approaches of scholars in studying its development and nature.</w:t>
      </w:r>
      <w:r w:rsidR="003A2B5E">
        <w:rPr>
          <w:rFonts w:ascii="Times New Roman" w:hAnsi="Times New Roman" w:cs="Times New Roman"/>
          <w:sz w:val="24"/>
          <w:szCs w:val="24"/>
        </w:rPr>
        <w:t xml:space="preserve"> Earlier approaches were more focused on </w:t>
      </w:r>
      <w:r w:rsidR="003A2B5E">
        <w:rPr>
          <w:rFonts w:ascii="Times New Roman" w:hAnsi="Times New Roman" w:cs="Times New Roman"/>
          <w:sz w:val="24"/>
          <w:szCs w:val="24"/>
        </w:rPr>
        <w:tab/>
        <w:t xml:space="preserve">placing the emergence of social complexity of the Minoan culture on the classical path for emergence of states. For instance, Colin Renfrew </w:t>
      </w:r>
      <w:r w:rsidR="00C22A73">
        <w:rPr>
          <w:rFonts w:ascii="Times New Roman" w:hAnsi="Times New Roman" w:cs="Times New Roman"/>
          <w:sz w:val="24"/>
          <w:szCs w:val="24"/>
        </w:rPr>
        <w:t xml:space="preserve">refers to the organization of these autonomous polities as early state modules (Renfrew 1986). In this situation, changes or innovations in one polity has the potential to travel to neighboring polity and affect its socio-political dynamics. </w:t>
      </w:r>
    </w:p>
    <w:p w:rsidR="00E12908" w:rsidRDefault="00684BE7"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Carole Crumley, on the other hand, associated the concept of heterarchy with the Minoan civilization (Crumley 1995)</w:t>
      </w:r>
      <w:r w:rsidR="00502063">
        <w:rPr>
          <w:rFonts w:ascii="Times New Roman" w:hAnsi="Times New Roman" w:cs="Times New Roman"/>
          <w:sz w:val="24"/>
          <w:szCs w:val="24"/>
        </w:rPr>
        <w:t>.</w:t>
      </w:r>
      <w:r w:rsidR="00DF500E">
        <w:rPr>
          <w:rFonts w:ascii="Times New Roman" w:hAnsi="Times New Roman" w:cs="Times New Roman"/>
          <w:sz w:val="24"/>
          <w:szCs w:val="24"/>
        </w:rPr>
        <w:t xml:space="preserve"> In this case, heterarchy was defined as “the relation of elements to one another when they are unranked or when they possess the potential for being ranked in a number of different ways”. Therefore, in the context of Minoan Crete, heterarchy means that complex social organization may be developed in the absence of a clearly defined ranking of members of society. </w:t>
      </w:r>
    </w:p>
    <w:p w:rsidR="00AA09CA" w:rsidRDefault="00E12908"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both of the Minoan and Mycenaean states, palaces seemed to be at the core of social and political relationships. One of the </w:t>
      </w:r>
      <w:r w:rsidR="00AC20E4">
        <w:rPr>
          <w:rFonts w:ascii="Times New Roman" w:hAnsi="Times New Roman" w:cs="Times New Roman"/>
          <w:sz w:val="24"/>
          <w:szCs w:val="24"/>
        </w:rPr>
        <w:t xml:space="preserve">major evidence to propose the existence of some form of heterarchical relationships was the lack of concentration of wealth in these palaces. </w:t>
      </w:r>
      <w:r w:rsidR="00AA09CA">
        <w:rPr>
          <w:rFonts w:ascii="Times New Roman" w:hAnsi="Times New Roman" w:cs="Times New Roman"/>
          <w:sz w:val="24"/>
          <w:szCs w:val="24"/>
        </w:rPr>
        <w:t xml:space="preserve">Instead, most of traded items and imported goods were recovered from living areas. </w:t>
      </w:r>
    </w:p>
    <w:p w:rsidR="00CE1BB2" w:rsidRDefault="00AA09CA"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AC20E4">
        <w:rPr>
          <w:rFonts w:ascii="Times New Roman" w:hAnsi="Times New Roman" w:cs="Times New Roman"/>
          <w:sz w:val="24"/>
          <w:szCs w:val="24"/>
        </w:rPr>
        <w:t>hese palaces were massive and inclu</w:t>
      </w:r>
      <w:r>
        <w:rPr>
          <w:rFonts w:ascii="Times New Roman" w:hAnsi="Times New Roman" w:cs="Times New Roman"/>
          <w:sz w:val="24"/>
          <w:szCs w:val="24"/>
        </w:rPr>
        <w:t>ded elaborate designing. The center of the palace was its heart where all games, gatherings, feastings</w:t>
      </w:r>
      <w:r w:rsidR="004C43D7">
        <w:rPr>
          <w:rFonts w:ascii="Times New Roman" w:hAnsi="Times New Roman" w:cs="Times New Roman"/>
          <w:sz w:val="24"/>
          <w:szCs w:val="24"/>
        </w:rPr>
        <w:t xml:space="preserve">, dancing, and other activities took place. </w:t>
      </w:r>
      <w:r w:rsidR="00CE1BB2">
        <w:rPr>
          <w:rFonts w:ascii="Times New Roman" w:hAnsi="Times New Roman" w:cs="Times New Roman"/>
          <w:sz w:val="24"/>
          <w:szCs w:val="24"/>
        </w:rPr>
        <w:t xml:space="preserve">No tombs were associated with any of the Minoan palaces, which makes it completely different from Mycenaean palaces where elaborate funerary rituals took place. </w:t>
      </w:r>
    </w:p>
    <w:p w:rsidR="00E97009" w:rsidRDefault="001826ED"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CE1BB2">
        <w:rPr>
          <w:rFonts w:ascii="Times New Roman" w:hAnsi="Times New Roman" w:cs="Times New Roman"/>
          <w:sz w:val="24"/>
          <w:szCs w:val="24"/>
        </w:rPr>
        <w:t>Min</w:t>
      </w:r>
      <w:r>
        <w:rPr>
          <w:rFonts w:ascii="Times New Roman" w:hAnsi="Times New Roman" w:cs="Times New Roman"/>
          <w:sz w:val="24"/>
          <w:szCs w:val="24"/>
        </w:rPr>
        <w:t>oan</w:t>
      </w:r>
      <w:r w:rsidR="00CE1BB2">
        <w:rPr>
          <w:rFonts w:ascii="Times New Roman" w:hAnsi="Times New Roman" w:cs="Times New Roman"/>
          <w:sz w:val="24"/>
          <w:szCs w:val="24"/>
        </w:rPr>
        <w:t xml:space="preserve"> as well as </w:t>
      </w:r>
      <w:r>
        <w:rPr>
          <w:rFonts w:ascii="Times New Roman" w:hAnsi="Times New Roman" w:cs="Times New Roman"/>
          <w:sz w:val="24"/>
          <w:szCs w:val="24"/>
        </w:rPr>
        <w:t xml:space="preserve">the </w:t>
      </w:r>
      <w:r w:rsidR="00CE1BB2">
        <w:rPr>
          <w:rFonts w:ascii="Times New Roman" w:hAnsi="Times New Roman" w:cs="Times New Roman"/>
          <w:sz w:val="24"/>
          <w:szCs w:val="24"/>
        </w:rPr>
        <w:t>Mycenaean palaces were all lavishly painted and decorated.</w:t>
      </w:r>
      <w:r>
        <w:rPr>
          <w:rFonts w:ascii="Times New Roman" w:hAnsi="Times New Roman" w:cs="Times New Roman"/>
          <w:sz w:val="24"/>
          <w:szCs w:val="24"/>
        </w:rPr>
        <w:t xml:space="preserve"> Access to Minoan palaces was not completely restricted and this is something very different from temples and other structures of the Near East and Ancient Egypt. </w:t>
      </w:r>
      <w:r w:rsidR="00CD2E37">
        <w:rPr>
          <w:rFonts w:ascii="Times New Roman" w:hAnsi="Times New Roman" w:cs="Times New Roman"/>
          <w:sz w:val="24"/>
          <w:szCs w:val="24"/>
        </w:rPr>
        <w:t xml:space="preserve">Instead, they were part of the larger landscape. </w:t>
      </w:r>
    </w:p>
    <w:p w:rsidR="00E97009" w:rsidRDefault="00E97009"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When Minoan palaces and the surrounding countryside were archaeologically investigated, a much detailed picture was drawn from conclusions of many research</w:t>
      </w:r>
      <w:r w:rsidR="006554B7">
        <w:rPr>
          <w:rFonts w:ascii="Times New Roman" w:hAnsi="Times New Roman" w:cs="Times New Roman"/>
          <w:sz w:val="24"/>
          <w:szCs w:val="24"/>
        </w:rPr>
        <w:t>es</w:t>
      </w:r>
      <w:r>
        <w:rPr>
          <w:rFonts w:ascii="Times New Roman" w:hAnsi="Times New Roman" w:cs="Times New Roman"/>
          <w:sz w:val="24"/>
          <w:szCs w:val="24"/>
        </w:rPr>
        <w:t>. These include</w:t>
      </w:r>
      <w:r w:rsidR="006554B7">
        <w:rPr>
          <w:rFonts w:ascii="Times New Roman" w:hAnsi="Times New Roman" w:cs="Times New Roman"/>
          <w:sz w:val="24"/>
          <w:szCs w:val="24"/>
        </w:rPr>
        <w:t>d</w:t>
      </w:r>
      <w:r>
        <w:rPr>
          <w:rFonts w:ascii="Times New Roman" w:hAnsi="Times New Roman" w:cs="Times New Roman"/>
          <w:sz w:val="24"/>
          <w:szCs w:val="24"/>
        </w:rPr>
        <w:t>:</w:t>
      </w:r>
    </w:p>
    <w:p w:rsidR="00000000" w:rsidRPr="003C0DF4" w:rsidRDefault="003C0DF4" w:rsidP="003C0DF4">
      <w:pPr>
        <w:spacing w:after="0" w:line="360" w:lineRule="auto"/>
        <w:ind w:left="720" w:hanging="360"/>
        <w:jc w:val="both"/>
        <w:rPr>
          <w:rFonts w:ascii="Times New Roman" w:hAnsi="Times New Roman" w:cs="Times New Roman"/>
        </w:rPr>
      </w:pPr>
      <w:r>
        <w:rPr>
          <w:rFonts w:ascii="Times New Roman" w:hAnsi="Times New Roman" w:cs="Times New Roman"/>
          <w:sz w:val="24"/>
          <w:szCs w:val="24"/>
        </w:rPr>
        <w:t xml:space="preserve">-   </w:t>
      </w:r>
      <w:r w:rsidR="00936862" w:rsidRPr="003C0DF4">
        <w:rPr>
          <w:rFonts w:ascii="Times New Roman" w:hAnsi="Times New Roman" w:cs="Times New Roman"/>
          <w:sz w:val="24"/>
          <w:szCs w:val="24"/>
        </w:rPr>
        <w:t>Palaces might have functioned as focal points where leaders of small polities met and interacted</w:t>
      </w:r>
      <w:r w:rsidR="00936862" w:rsidRPr="003C0DF4">
        <w:rPr>
          <w:rFonts w:ascii="Times New Roman" w:hAnsi="Times New Roman" w:cs="Times New Roman"/>
        </w:rPr>
        <w:t xml:space="preserve"> </w:t>
      </w:r>
    </w:p>
    <w:p w:rsidR="00000000" w:rsidRPr="003C0DF4"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No simple vertical hierarchy but instead, horizontal sys</w:t>
      </w:r>
      <w:r w:rsidRPr="003C0DF4">
        <w:rPr>
          <w:rFonts w:ascii="Times New Roman" w:hAnsi="Times New Roman" w:cs="Times New Roman"/>
          <w:sz w:val="24"/>
          <w:szCs w:val="24"/>
        </w:rPr>
        <w:t>tems of relationship and loyalty</w:t>
      </w:r>
    </w:p>
    <w:p w:rsidR="00000000" w:rsidRPr="003C0DF4"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Palaces were not in charge of trading or distributing exotic goods</w:t>
      </w:r>
    </w:p>
    <w:p w:rsidR="00000000" w:rsidRPr="003C0DF4"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Knossos yield evidence o</w:t>
      </w:r>
      <w:r w:rsidRPr="003C0DF4">
        <w:rPr>
          <w:rFonts w:ascii="Times New Roman" w:hAnsi="Times New Roman" w:cs="Times New Roman"/>
          <w:sz w:val="24"/>
          <w:szCs w:val="24"/>
        </w:rPr>
        <w:t xml:space="preserve">f a more dominant polity </w:t>
      </w:r>
    </w:p>
    <w:p w:rsidR="00000000"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Besides several ‘fortified posts’, there is not much evidence of conflict and violence</w:t>
      </w:r>
    </w:p>
    <w:p w:rsidR="00000000" w:rsidRPr="003C0DF4"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Presence of</w:t>
      </w:r>
      <w:r w:rsidRPr="003C0DF4">
        <w:rPr>
          <w:rFonts w:ascii="Times New Roman" w:hAnsi="Times New Roman" w:cs="Times New Roman"/>
          <w:sz w:val="24"/>
          <w:szCs w:val="24"/>
        </w:rPr>
        <w:t xml:space="preserve"> open-air ceremonial centers and structures</w:t>
      </w:r>
    </w:p>
    <w:p w:rsidR="00000000" w:rsidRPr="003C0DF4"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No pan-Minoan religion is documented</w:t>
      </w:r>
    </w:p>
    <w:p w:rsidR="00000000" w:rsidRPr="003C0DF4"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Wide range of population is involved in the</w:t>
      </w:r>
      <w:r w:rsidRPr="003C0DF4">
        <w:rPr>
          <w:rFonts w:ascii="Times New Roman" w:hAnsi="Times New Roman" w:cs="Times New Roman"/>
          <w:sz w:val="24"/>
          <w:szCs w:val="24"/>
        </w:rPr>
        <w:t>se ceremonial activities</w:t>
      </w:r>
    </w:p>
    <w:p w:rsidR="00000000" w:rsidRDefault="00936862" w:rsidP="003C0DF4">
      <w:pPr>
        <w:numPr>
          <w:ilvl w:val="0"/>
          <w:numId w:val="1"/>
        </w:numPr>
        <w:spacing w:after="0" w:line="360" w:lineRule="auto"/>
        <w:jc w:val="both"/>
        <w:rPr>
          <w:rFonts w:ascii="Times New Roman" w:hAnsi="Times New Roman" w:cs="Times New Roman"/>
          <w:sz w:val="24"/>
          <w:szCs w:val="24"/>
        </w:rPr>
      </w:pPr>
      <w:r w:rsidRPr="003C0DF4">
        <w:rPr>
          <w:rFonts w:ascii="Times New Roman" w:hAnsi="Times New Roman" w:cs="Times New Roman"/>
          <w:sz w:val="24"/>
          <w:szCs w:val="24"/>
        </w:rPr>
        <w:t>However, smaller settlements did not seem to be controlled politically and economically by the ‘palace’ polities</w:t>
      </w:r>
      <w:r w:rsidR="003C0DF4">
        <w:rPr>
          <w:rFonts w:ascii="Times New Roman" w:hAnsi="Times New Roman" w:cs="Times New Roman"/>
          <w:sz w:val="24"/>
          <w:szCs w:val="24"/>
        </w:rPr>
        <w:t>;</w:t>
      </w:r>
    </w:p>
    <w:p w:rsidR="003C0DF4" w:rsidRDefault="003C0DF4"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8574D7" w:rsidRDefault="003C0DF4"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830844">
        <w:rPr>
          <w:rFonts w:ascii="Times New Roman" w:hAnsi="Times New Roman" w:cs="Times New Roman"/>
          <w:i/>
          <w:sz w:val="24"/>
          <w:szCs w:val="24"/>
        </w:rPr>
        <w:t>Mycenaean civilization.</w:t>
      </w:r>
      <w:r>
        <w:rPr>
          <w:rFonts w:ascii="Times New Roman" w:hAnsi="Times New Roman" w:cs="Times New Roman"/>
          <w:sz w:val="24"/>
          <w:szCs w:val="24"/>
        </w:rPr>
        <w:t xml:space="preserve"> </w:t>
      </w:r>
      <w:r w:rsidR="00FB26F0">
        <w:rPr>
          <w:rFonts w:ascii="Times New Roman" w:hAnsi="Times New Roman" w:cs="Times New Roman"/>
          <w:sz w:val="24"/>
          <w:szCs w:val="24"/>
        </w:rPr>
        <w:t>Chronologically overlapping with the Minoan culture in Crete,</w:t>
      </w:r>
      <w:r w:rsidR="00830844">
        <w:rPr>
          <w:rFonts w:ascii="Times New Roman" w:hAnsi="Times New Roman" w:cs="Times New Roman"/>
          <w:sz w:val="24"/>
          <w:szCs w:val="24"/>
        </w:rPr>
        <w:t xml:space="preserve"> </w:t>
      </w:r>
      <w:r w:rsidR="007C24C9">
        <w:rPr>
          <w:rFonts w:ascii="Times New Roman" w:hAnsi="Times New Roman" w:cs="Times New Roman"/>
          <w:sz w:val="24"/>
          <w:szCs w:val="24"/>
        </w:rPr>
        <w:t xml:space="preserve">several polities with shared cultural traits emerged in the Peloponnese. </w:t>
      </w:r>
      <w:r w:rsidR="001266C1">
        <w:rPr>
          <w:rFonts w:ascii="Times New Roman" w:hAnsi="Times New Roman" w:cs="Times New Roman"/>
          <w:sz w:val="24"/>
          <w:szCs w:val="24"/>
        </w:rPr>
        <w:t xml:space="preserve">While these cultural traits were not completely indigenous and were very much influenced by the Minoan culture, the Mycenaean </w:t>
      </w:r>
      <w:r w:rsidR="00D95245">
        <w:rPr>
          <w:rFonts w:ascii="Times New Roman" w:hAnsi="Times New Roman" w:cs="Times New Roman"/>
          <w:sz w:val="24"/>
          <w:szCs w:val="24"/>
        </w:rPr>
        <w:t>societies have been identified to have different soc</w:t>
      </w:r>
      <w:r w:rsidR="00491C2A">
        <w:rPr>
          <w:rFonts w:ascii="Times New Roman" w:hAnsi="Times New Roman" w:cs="Times New Roman"/>
          <w:sz w:val="24"/>
          <w:szCs w:val="24"/>
        </w:rPr>
        <w:t xml:space="preserve">ial and political organization based on the evidence produced from archaeological investigations. </w:t>
      </w:r>
    </w:p>
    <w:p w:rsidR="00DA2C18" w:rsidRDefault="008574D7"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Major Mycenaean centers included Mycenae, Tiryns, Pylos, Sparta, Thebes, Midea, Gla, Orchomenos, Argos, and perhaps even Athens. The largest of them was Mycenae. </w:t>
      </w:r>
      <w:r w:rsidR="007D4BC3">
        <w:rPr>
          <w:rFonts w:ascii="Times New Roman" w:hAnsi="Times New Roman" w:cs="Times New Roman"/>
          <w:sz w:val="24"/>
          <w:szCs w:val="24"/>
        </w:rPr>
        <w:t xml:space="preserve">Built on top a tall hill, Mycenae </w:t>
      </w:r>
      <w:r w:rsidR="005D766A">
        <w:rPr>
          <w:rFonts w:ascii="Times New Roman" w:hAnsi="Times New Roman" w:cs="Times New Roman"/>
          <w:sz w:val="24"/>
          <w:szCs w:val="24"/>
        </w:rPr>
        <w:t xml:space="preserve">was planned in a way that spatially and organizationally implied the strong presence of individual rulers and their lineage. </w:t>
      </w:r>
      <w:r w:rsidR="00DA2C18">
        <w:rPr>
          <w:rFonts w:ascii="Times New Roman" w:hAnsi="Times New Roman" w:cs="Times New Roman"/>
          <w:sz w:val="24"/>
          <w:szCs w:val="24"/>
        </w:rPr>
        <w:t xml:space="preserve">Buildings and special places were built within the city to commemorate these rulers. </w:t>
      </w:r>
    </w:p>
    <w:p w:rsidR="006C5C76" w:rsidRDefault="00DA2C18"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Anyone coming in into the city would get a sense of rulership starting from the gate where</w:t>
      </w:r>
      <w:r w:rsidR="00901AE7">
        <w:rPr>
          <w:rFonts w:ascii="Times New Roman" w:hAnsi="Times New Roman" w:cs="Times New Roman"/>
          <w:sz w:val="24"/>
          <w:szCs w:val="24"/>
        </w:rPr>
        <w:t xml:space="preserve"> royal symbols were depicted on top of the ‘Lion gate’.</w:t>
      </w:r>
    </w:p>
    <w:p w:rsidR="00C26063" w:rsidRDefault="006C5C76"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But perhaps the most obvious and best example of ruling lineage was displayed in the area called Grave Circle A. This is where archaeologists discovered the royal cemetery. Situated right by the ‘Lion Gate’, this cemetery consisted of six shaft graves. A total of nineteen individuals were found from these graves and included men, women, and children. Each grave contained precious and valuable goods all placed for the purpose of displaying the social status of the deceased. </w:t>
      </w:r>
    </w:p>
    <w:p w:rsidR="00924015" w:rsidRDefault="00C26063"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On the one hand, the many grave goods made of precious and exotic raw material truly suggests the presence of royals in Mycenae. On the other hand, the fact that even small children were fully garnished with golden wears and decorations indicates the presence of a royal dynasty. Often, in societies where social ranking is configured based on one’s abilities (negotiator, organizer, etc.) and skills (dancer, warrior, hunter, etc.)</w:t>
      </w:r>
      <w:r w:rsidR="00261C64">
        <w:rPr>
          <w:rFonts w:ascii="Times New Roman" w:hAnsi="Times New Roman" w:cs="Times New Roman"/>
          <w:sz w:val="24"/>
          <w:szCs w:val="24"/>
        </w:rPr>
        <w:t>, children that died at young age were treated like the rest of the population. This is because young children dis not simply have the</w:t>
      </w:r>
      <w:r w:rsidR="00924015">
        <w:rPr>
          <w:rFonts w:ascii="Times New Roman" w:hAnsi="Times New Roman" w:cs="Times New Roman"/>
          <w:sz w:val="24"/>
          <w:szCs w:val="24"/>
        </w:rPr>
        <w:t xml:space="preserve"> time to gain any social status. </w:t>
      </w:r>
    </w:p>
    <w:p w:rsidR="00FC7C5C" w:rsidRDefault="00924015" w:rsidP="003C0D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However, when children that died at young age were treated in very special ways and accompanied with burial goods that most could not afford or get access to, that society exhibits strong evidence of social hierarchy and a ruling dynasty. </w:t>
      </w:r>
    </w:p>
    <w:p w:rsidR="00BF291E" w:rsidRDefault="00166F62"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the case of the Mycenaean royal cemetery,</w:t>
      </w:r>
      <w:r w:rsidR="00771B7D">
        <w:rPr>
          <w:rFonts w:ascii="Times New Roman" w:hAnsi="Times New Roman" w:cs="Times New Roman"/>
          <w:sz w:val="24"/>
          <w:szCs w:val="24"/>
        </w:rPr>
        <w:t xml:space="preserve"> </w:t>
      </w:r>
      <w:r w:rsidR="007A6E8B">
        <w:rPr>
          <w:rFonts w:ascii="Times New Roman" w:hAnsi="Times New Roman" w:cs="Times New Roman"/>
          <w:sz w:val="24"/>
          <w:szCs w:val="24"/>
        </w:rPr>
        <w:t xml:space="preserve">the fact that even children were buried in burials that involved investment of resources and labor is an indication that they were part of the royal lineage or the royal dynasty. Golden ornaments and decorations were part of the burial assemblage in children’s burials at Mycenae. </w:t>
      </w:r>
      <w:r w:rsidR="00C25B8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25B85" w:rsidRDefault="00BF291E"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Important aspect to legitimize social status was the long-distance trade. Consistently acquiring exotic, rare, and precious objects or raw material was essential for the ruling dynasty not only to use them as part of the prestige displaying rituals and ceremonies but to also supply the re-distribution chain to their subjects and administrative officers for their royalty. </w:t>
      </w:r>
    </w:p>
    <w:p w:rsidR="00B67B68" w:rsidRDefault="00C25B85"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Perhaps the best example to show us the sheer volume of products that moved at once, as well as the extent to which royals went to acquire prestige and/or re-distribution supplies, was the</w:t>
      </w:r>
      <w:r w:rsidR="007B45C7">
        <w:rPr>
          <w:rFonts w:ascii="Times New Roman" w:hAnsi="Times New Roman" w:cs="Times New Roman"/>
          <w:sz w:val="24"/>
          <w:szCs w:val="24"/>
        </w:rPr>
        <w:t xml:space="preserve"> discovery of a shipwreck just off the south Turkish coast in 1982. It was excavated as part of the underwater archaeology, another very important </w:t>
      </w:r>
      <w:r w:rsidR="00140809">
        <w:rPr>
          <w:rFonts w:ascii="Times New Roman" w:hAnsi="Times New Roman" w:cs="Times New Roman"/>
          <w:sz w:val="24"/>
          <w:szCs w:val="24"/>
        </w:rPr>
        <w:t>branch in the archaeological science, between 1984 and 1994</w:t>
      </w:r>
      <w:r w:rsidR="00B30A64">
        <w:rPr>
          <w:rFonts w:ascii="Times New Roman" w:hAnsi="Times New Roman" w:cs="Times New Roman"/>
          <w:sz w:val="24"/>
          <w:szCs w:val="24"/>
        </w:rPr>
        <w:t xml:space="preserve"> (Chazan 2021)</w:t>
      </w:r>
      <w:r w:rsidR="00140809">
        <w:rPr>
          <w:rFonts w:ascii="Times New Roman" w:hAnsi="Times New Roman" w:cs="Times New Roman"/>
          <w:sz w:val="24"/>
          <w:szCs w:val="24"/>
        </w:rPr>
        <w:t xml:space="preserve">. </w:t>
      </w:r>
    </w:p>
    <w:p w:rsidR="006A2A83" w:rsidRDefault="00B67B68"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discovery was essential in many ways. First of all, it was a direct evidence </w:t>
      </w:r>
      <w:r w:rsidR="0074553B">
        <w:rPr>
          <w:rFonts w:ascii="Times New Roman" w:hAnsi="Times New Roman" w:cs="Times New Roman"/>
          <w:sz w:val="24"/>
          <w:szCs w:val="24"/>
        </w:rPr>
        <w:t xml:space="preserve">of what Mycenaean trading boats were like. Drawings and figurines are the other sources of how things </w:t>
      </w:r>
      <w:r w:rsidR="0074553B">
        <w:rPr>
          <w:rFonts w:ascii="Times New Roman" w:hAnsi="Times New Roman" w:cs="Times New Roman"/>
          <w:sz w:val="24"/>
          <w:szCs w:val="24"/>
        </w:rPr>
        <w:lastRenderedPageBreak/>
        <w:t xml:space="preserve">were made and used, and what they looked like. But finding the actual object and studying it has always been something special. </w:t>
      </w:r>
    </w:p>
    <w:p w:rsidR="008651BE" w:rsidRDefault="006A2A83"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this ship, </w:t>
      </w:r>
      <w:r w:rsidR="001C7F6F">
        <w:rPr>
          <w:rFonts w:ascii="Times New Roman" w:hAnsi="Times New Roman" w:cs="Times New Roman"/>
          <w:sz w:val="24"/>
          <w:szCs w:val="24"/>
        </w:rPr>
        <w:t xml:space="preserve">dated to about 1300 BC, </w:t>
      </w:r>
      <w:r>
        <w:rPr>
          <w:rFonts w:ascii="Times New Roman" w:hAnsi="Times New Roman" w:cs="Times New Roman"/>
          <w:sz w:val="24"/>
          <w:szCs w:val="24"/>
        </w:rPr>
        <w:t xml:space="preserve">underwater archaeologists found many items that hint us the volume and </w:t>
      </w:r>
      <w:r w:rsidR="001636F4">
        <w:rPr>
          <w:rFonts w:ascii="Times New Roman" w:hAnsi="Times New Roman" w:cs="Times New Roman"/>
          <w:sz w:val="24"/>
          <w:szCs w:val="24"/>
        </w:rPr>
        <w:t>types of goods being moved between different regions in the Mediterranean.</w:t>
      </w:r>
      <w:r w:rsidR="001C7F6F">
        <w:rPr>
          <w:rFonts w:ascii="Times New Roman" w:hAnsi="Times New Roman" w:cs="Times New Roman"/>
          <w:sz w:val="24"/>
          <w:szCs w:val="24"/>
        </w:rPr>
        <w:t xml:space="preserve"> These included</w:t>
      </w:r>
      <w:r w:rsidR="008651BE">
        <w:rPr>
          <w:rFonts w:ascii="Times New Roman" w:hAnsi="Times New Roman" w:cs="Times New Roman"/>
          <w:sz w:val="24"/>
          <w:szCs w:val="24"/>
        </w:rPr>
        <w:t>:</w:t>
      </w:r>
      <w:r w:rsidR="001C7F6F">
        <w:rPr>
          <w:rFonts w:ascii="Times New Roman" w:hAnsi="Times New Roman" w:cs="Times New Roman"/>
          <w:sz w:val="24"/>
          <w:szCs w:val="24"/>
        </w:rPr>
        <w:t xml:space="preserve"> </w:t>
      </w:r>
    </w:p>
    <w:p w:rsidR="008651BE" w:rsidRDefault="008651BE"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1C7F6F">
        <w:rPr>
          <w:rFonts w:ascii="Times New Roman" w:hAnsi="Times New Roman" w:cs="Times New Roman"/>
          <w:sz w:val="24"/>
          <w:szCs w:val="24"/>
        </w:rPr>
        <w:t>over 10 tons of copper prepared in the form of more than 350 ingots each weighing about 27 kilogra</w:t>
      </w:r>
      <w:r>
        <w:rPr>
          <w:rFonts w:ascii="Times New Roman" w:hAnsi="Times New Roman" w:cs="Times New Roman"/>
          <w:sz w:val="24"/>
          <w:szCs w:val="24"/>
        </w:rPr>
        <w:t>ms and the existence of which were previously known only from wall paintings and finds from Cyprus, Crete and elsewhere;</w:t>
      </w:r>
    </w:p>
    <w:p w:rsidR="008651BE" w:rsidRDefault="008651BE"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- 37 pieces of gold objects and ornaments;</w:t>
      </w:r>
    </w:p>
    <w:p w:rsidR="008651BE" w:rsidRDefault="008651BE"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- 10 pieces of complete and incomplete silver objects; </w:t>
      </w:r>
    </w:p>
    <w:p w:rsidR="008651BE" w:rsidRDefault="008651BE"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several dozens of bronze objects, including small figurines, bowls, ornaments, and weapons such as arrowheads, spearheads, axes, adzes, sickle blades, chisels, knives, razors, awls, and saws; </w:t>
      </w:r>
    </w:p>
    <w:p w:rsidR="00C35401" w:rsidRDefault="00C35401"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over 100 tin ingots; </w:t>
      </w:r>
    </w:p>
    <w:p w:rsidR="00C35401" w:rsidRDefault="00C35401"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several logs of African blackwood (Egyptian ebony) and other types of wood; </w:t>
      </w:r>
    </w:p>
    <w:p w:rsidR="00C35401" w:rsidRDefault="00C35401"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ivory in a form of hippopotamus teeth and elephant tusk; </w:t>
      </w:r>
    </w:p>
    <w:p w:rsidR="00C35401" w:rsidRDefault="00C35401"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different ceramic vessels and glass vessels; </w:t>
      </w:r>
    </w:p>
    <w:p w:rsidR="00C35401" w:rsidRDefault="00C35401"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different kinds of stones as raw material; </w:t>
      </w:r>
    </w:p>
    <w:p w:rsidR="00B420B8" w:rsidRDefault="00C35401"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other organic materials such as nuts, seeds, olives, and shells; most found from the many vessels where they were stored; </w:t>
      </w:r>
    </w:p>
    <w:p w:rsidR="006E630E" w:rsidRPr="003C0DF4" w:rsidRDefault="00B420B8" w:rsidP="00D3251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development of social complexity in Minoan and Mycenaean Greece was the result of interaction between multiple autonomous centers that shared common cultural traits. While the Minoan centers were exhibited less evidence of hierarchical structure within its polity, a somewhat hierarchical relationship can be observed when polities examined on regional sale. In other words, more resources and </w:t>
      </w:r>
      <w:r w:rsidR="00684C53">
        <w:rPr>
          <w:rFonts w:ascii="Times New Roman" w:hAnsi="Times New Roman" w:cs="Times New Roman"/>
          <w:sz w:val="24"/>
          <w:szCs w:val="24"/>
        </w:rPr>
        <w:t xml:space="preserve">activities were concentrated in some centers, such as Knossos. This has been supported by many storage rooms and vessels. Following the decline of Minoan culture in the Aegean, </w:t>
      </w:r>
      <w:r w:rsidR="00424022">
        <w:rPr>
          <w:rFonts w:ascii="Times New Roman" w:hAnsi="Times New Roman" w:cs="Times New Roman"/>
          <w:sz w:val="24"/>
          <w:szCs w:val="24"/>
        </w:rPr>
        <w:t xml:space="preserve">the reasons of which are still being studied, </w:t>
      </w:r>
      <w:r w:rsidR="00684C53">
        <w:rPr>
          <w:rFonts w:ascii="Times New Roman" w:hAnsi="Times New Roman" w:cs="Times New Roman"/>
          <w:sz w:val="24"/>
          <w:szCs w:val="24"/>
        </w:rPr>
        <w:t>Mycenaean cultural traits have become dominant.</w:t>
      </w:r>
      <w:r w:rsidR="00424022">
        <w:rPr>
          <w:rFonts w:ascii="Times New Roman" w:hAnsi="Times New Roman" w:cs="Times New Roman"/>
          <w:sz w:val="24"/>
          <w:szCs w:val="24"/>
        </w:rPr>
        <w:t xml:space="preserve"> In the case of the Mycenaean polities, the main difference from Minoan culture was the clear expression of individual authority and royal dynasties. </w:t>
      </w:r>
      <w:r w:rsidR="00EB7B5B">
        <w:rPr>
          <w:rFonts w:ascii="Times New Roman" w:hAnsi="Times New Roman" w:cs="Times New Roman"/>
          <w:sz w:val="24"/>
          <w:szCs w:val="24"/>
        </w:rPr>
        <w:t>While palaces and cities were still important, the scale and reach</w:t>
      </w:r>
      <w:r w:rsidR="00936862">
        <w:rPr>
          <w:rFonts w:ascii="Times New Roman" w:hAnsi="Times New Roman" w:cs="Times New Roman"/>
          <w:sz w:val="24"/>
          <w:szCs w:val="24"/>
        </w:rPr>
        <w:t xml:space="preserve"> of concentrated resources was greater than ever before. </w:t>
      </w:r>
      <w:bookmarkStart w:id="0" w:name="_GoBack"/>
      <w:bookmarkEnd w:id="0"/>
      <w:r w:rsidR="00684C53">
        <w:rPr>
          <w:rFonts w:ascii="Times New Roman" w:hAnsi="Times New Roman" w:cs="Times New Roman"/>
          <w:sz w:val="24"/>
          <w:szCs w:val="24"/>
        </w:rPr>
        <w:t xml:space="preserve"> </w:t>
      </w:r>
      <w:r w:rsidR="00C35401">
        <w:rPr>
          <w:rFonts w:ascii="Times New Roman" w:hAnsi="Times New Roman" w:cs="Times New Roman"/>
          <w:sz w:val="24"/>
          <w:szCs w:val="24"/>
        </w:rPr>
        <w:t xml:space="preserve">  </w:t>
      </w:r>
      <w:r w:rsidR="008651BE">
        <w:rPr>
          <w:rFonts w:ascii="Times New Roman" w:hAnsi="Times New Roman" w:cs="Times New Roman"/>
          <w:sz w:val="24"/>
          <w:szCs w:val="24"/>
        </w:rPr>
        <w:t xml:space="preserve">   </w:t>
      </w:r>
      <w:r w:rsidR="001C7F6F">
        <w:rPr>
          <w:rFonts w:ascii="Times New Roman" w:hAnsi="Times New Roman" w:cs="Times New Roman"/>
          <w:sz w:val="24"/>
          <w:szCs w:val="24"/>
        </w:rPr>
        <w:t xml:space="preserve">   </w:t>
      </w:r>
      <w:r w:rsidR="001636F4">
        <w:rPr>
          <w:rFonts w:ascii="Times New Roman" w:hAnsi="Times New Roman" w:cs="Times New Roman"/>
          <w:sz w:val="24"/>
          <w:szCs w:val="24"/>
        </w:rPr>
        <w:t xml:space="preserve">  </w:t>
      </w:r>
      <w:r w:rsidR="0074553B">
        <w:rPr>
          <w:rFonts w:ascii="Times New Roman" w:hAnsi="Times New Roman" w:cs="Times New Roman"/>
          <w:sz w:val="24"/>
          <w:szCs w:val="24"/>
        </w:rPr>
        <w:t xml:space="preserve"> </w:t>
      </w:r>
      <w:r w:rsidR="0016796E" w:rsidRPr="003C0DF4">
        <w:rPr>
          <w:rFonts w:ascii="Times New Roman" w:hAnsi="Times New Roman" w:cs="Times New Roman"/>
          <w:sz w:val="24"/>
          <w:szCs w:val="24"/>
        </w:rPr>
        <w:t xml:space="preserve"> </w:t>
      </w:r>
      <w:r w:rsidR="001351A9" w:rsidRPr="003C0DF4">
        <w:rPr>
          <w:rFonts w:ascii="Times New Roman" w:hAnsi="Times New Roman" w:cs="Times New Roman"/>
          <w:sz w:val="24"/>
          <w:szCs w:val="24"/>
        </w:rPr>
        <w:tab/>
      </w:r>
      <w:r w:rsidR="008E4EBA" w:rsidRPr="003C0DF4">
        <w:rPr>
          <w:rFonts w:ascii="Times New Roman" w:hAnsi="Times New Roman" w:cs="Times New Roman"/>
          <w:sz w:val="24"/>
          <w:szCs w:val="24"/>
        </w:rPr>
        <w:t xml:space="preserve">   </w:t>
      </w:r>
      <w:r w:rsidR="00B50F46" w:rsidRPr="003C0DF4">
        <w:rPr>
          <w:rFonts w:ascii="Times New Roman" w:hAnsi="Times New Roman" w:cs="Times New Roman"/>
          <w:sz w:val="24"/>
          <w:szCs w:val="24"/>
        </w:rPr>
        <w:t xml:space="preserve">  </w:t>
      </w:r>
      <w:r w:rsidR="006D1372" w:rsidRPr="003C0DF4">
        <w:rPr>
          <w:rFonts w:ascii="Times New Roman" w:hAnsi="Times New Roman" w:cs="Times New Roman"/>
          <w:sz w:val="24"/>
          <w:szCs w:val="24"/>
        </w:rPr>
        <w:t xml:space="preserve"> </w:t>
      </w:r>
      <w:r w:rsidR="00E97595" w:rsidRPr="003C0DF4">
        <w:rPr>
          <w:rFonts w:ascii="Times New Roman" w:hAnsi="Times New Roman" w:cs="Times New Roman"/>
          <w:sz w:val="24"/>
          <w:szCs w:val="24"/>
        </w:rPr>
        <w:t xml:space="preserve"> </w:t>
      </w:r>
      <w:r w:rsidR="007B1EBD" w:rsidRPr="003C0DF4">
        <w:rPr>
          <w:rFonts w:ascii="Times New Roman" w:hAnsi="Times New Roman" w:cs="Times New Roman"/>
          <w:sz w:val="24"/>
          <w:szCs w:val="24"/>
        </w:rPr>
        <w:t xml:space="preserve"> </w:t>
      </w:r>
      <w:r w:rsidR="008D69EF" w:rsidRPr="003C0DF4">
        <w:rPr>
          <w:rFonts w:ascii="Times New Roman" w:hAnsi="Times New Roman" w:cs="Times New Roman"/>
          <w:sz w:val="24"/>
          <w:szCs w:val="24"/>
        </w:rPr>
        <w:t xml:space="preserve"> </w:t>
      </w:r>
    </w:p>
    <w:p w:rsidR="00490516" w:rsidRDefault="008D69EF" w:rsidP="002C131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490516" w:rsidRDefault="00490516" w:rsidP="0049051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References</w:t>
      </w:r>
      <w:r w:rsidR="000A409A">
        <w:rPr>
          <w:rFonts w:ascii="Times New Roman" w:hAnsi="Times New Roman" w:cs="Times New Roman"/>
          <w:sz w:val="24"/>
          <w:szCs w:val="24"/>
        </w:rPr>
        <w:t xml:space="preserve"> </w:t>
      </w:r>
    </w:p>
    <w:p w:rsidR="00490516" w:rsidRDefault="00490516" w:rsidP="0084685E">
      <w:pPr>
        <w:spacing w:after="0" w:line="360" w:lineRule="auto"/>
        <w:ind w:firstLine="720"/>
        <w:jc w:val="both"/>
        <w:rPr>
          <w:rFonts w:ascii="Times New Roman" w:hAnsi="Times New Roman" w:cs="Times New Roman"/>
          <w:sz w:val="24"/>
          <w:szCs w:val="24"/>
        </w:rPr>
      </w:pPr>
    </w:p>
    <w:p w:rsidR="00490516" w:rsidRDefault="00490516" w:rsidP="00490516">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Chazan, M. (2021).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502063" w:rsidRDefault="00502063" w:rsidP="00490516">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Crumley, C. (1995). </w:t>
      </w:r>
      <w:r w:rsidRPr="00502063">
        <w:rPr>
          <w:rFonts w:ascii="Times New Roman" w:hAnsi="Times New Roman" w:cs="Times New Roman"/>
          <w:i/>
          <w:color w:val="202122"/>
          <w:sz w:val="24"/>
          <w:szCs w:val="24"/>
        </w:rPr>
        <w:t>Heterarchy and the analysis of complex societies.</w:t>
      </w:r>
      <w:r>
        <w:rPr>
          <w:rFonts w:ascii="Times New Roman" w:hAnsi="Times New Roman" w:cs="Times New Roman"/>
          <w:color w:val="202122"/>
          <w:sz w:val="24"/>
          <w:szCs w:val="24"/>
        </w:rPr>
        <w:t xml:space="preserve"> Archaeological Papers of the American Anthropological Association, 18: 1-5. </w:t>
      </w:r>
    </w:p>
    <w:p w:rsidR="00C22A73" w:rsidRDefault="002C131D" w:rsidP="00490516">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Pappa, M. and Besios, M. (1999). </w:t>
      </w:r>
      <w:r w:rsidRPr="002C131D">
        <w:rPr>
          <w:rFonts w:ascii="Times New Roman" w:hAnsi="Times New Roman" w:cs="Times New Roman"/>
          <w:i/>
          <w:color w:val="202122"/>
          <w:sz w:val="24"/>
          <w:szCs w:val="24"/>
        </w:rPr>
        <w:t>The Neolithic settlement at Makriyalos, northern Greece: preliminary report on the 1993-1995 excavations</w:t>
      </w:r>
      <w:r>
        <w:rPr>
          <w:rFonts w:ascii="Times New Roman" w:hAnsi="Times New Roman" w:cs="Times New Roman"/>
          <w:color w:val="202122"/>
          <w:sz w:val="24"/>
          <w:szCs w:val="24"/>
        </w:rPr>
        <w:t>. Journal of Field Archaeology, 26: 177-95.</w:t>
      </w:r>
    </w:p>
    <w:p w:rsidR="00E97009" w:rsidRDefault="00C22A73" w:rsidP="00490516">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Renfrew, C. (1986). </w:t>
      </w:r>
      <w:r w:rsidRPr="00C22A73">
        <w:rPr>
          <w:rFonts w:ascii="Times New Roman" w:hAnsi="Times New Roman" w:cs="Times New Roman"/>
          <w:i/>
          <w:color w:val="202122"/>
          <w:sz w:val="24"/>
          <w:szCs w:val="24"/>
        </w:rPr>
        <w:t>Introduction: peer polity interaction and sociopolitical change</w:t>
      </w:r>
      <w:r>
        <w:rPr>
          <w:rFonts w:ascii="Times New Roman" w:hAnsi="Times New Roman" w:cs="Times New Roman"/>
          <w:color w:val="202122"/>
          <w:sz w:val="24"/>
          <w:szCs w:val="24"/>
        </w:rPr>
        <w:t xml:space="preserve">. In </w:t>
      </w:r>
      <w:r w:rsidRPr="00C22A73">
        <w:rPr>
          <w:rFonts w:ascii="Times New Roman" w:hAnsi="Times New Roman" w:cs="Times New Roman"/>
          <w:i/>
          <w:color w:val="202122"/>
          <w:sz w:val="24"/>
          <w:szCs w:val="24"/>
        </w:rPr>
        <w:t>Peer polity interaction and socio-political change</w:t>
      </w:r>
      <w:r>
        <w:rPr>
          <w:rFonts w:ascii="Times New Roman" w:hAnsi="Times New Roman" w:cs="Times New Roman"/>
          <w:color w:val="202122"/>
          <w:sz w:val="24"/>
          <w:szCs w:val="24"/>
        </w:rPr>
        <w:t>, edited by C.Renfrew and J.Cherry, pp. 1-18. Cambridge University Press, Cambridge.</w:t>
      </w:r>
    </w:p>
    <w:p w:rsidR="002C131D" w:rsidRPr="00E97009" w:rsidRDefault="00E97009" w:rsidP="00E97009">
      <w:pPr>
        <w:spacing w:after="0" w:line="360" w:lineRule="auto"/>
        <w:ind w:left="1980" w:hanging="1980"/>
        <w:jc w:val="both"/>
        <w:rPr>
          <w:rFonts w:ascii="Times New Roman" w:hAnsi="Times New Roman" w:cs="Times New Roman"/>
          <w:sz w:val="24"/>
          <w:szCs w:val="24"/>
        </w:rPr>
      </w:pPr>
      <w:r>
        <w:rPr>
          <w:rFonts w:ascii="Times New Roman" w:hAnsi="Times New Roman" w:cs="Times New Roman"/>
          <w:sz w:val="24"/>
          <w:szCs w:val="24"/>
        </w:rPr>
        <w:t xml:space="preserve">Renfrew, C. and Bahn, P. (2020). </w:t>
      </w:r>
      <w:r w:rsidRPr="00085BB0">
        <w:rPr>
          <w:rFonts w:ascii="Times New Roman" w:hAnsi="Times New Roman" w:cs="Times New Roman"/>
          <w:i/>
          <w:sz w:val="24"/>
          <w:szCs w:val="24"/>
        </w:rPr>
        <w:t>Archaeology: theories, methods and practice</w:t>
      </w:r>
      <w:r>
        <w:rPr>
          <w:rFonts w:ascii="Times New Roman" w:hAnsi="Times New Roman" w:cs="Times New Roman"/>
          <w:sz w:val="24"/>
          <w:szCs w:val="24"/>
        </w:rPr>
        <w:t xml:space="preserve">. Thames and Hudson, London. </w:t>
      </w:r>
      <w:r w:rsidRPr="00085BB0">
        <w:rPr>
          <w:rFonts w:ascii="Times New Roman" w:hAnsi="Times New Roman" w:cs="Times New Roman"/>
          <w:sz w:val="24"/>
          <w:szCs w:val="24"/>
        </w:rPr>
        <w:t xml:space="preserve">                       </w:t>
      </w:r>
      <w:r w:rsidR="00C22A73">
        <w:rPr>
          <w:rFonts w:ascii="Times New Roman" w:hAnsi="Times New Roman" w:cs="Times New Roman"/>
          <w:color w:val="202122"/>
          <w:sz w:val="24"/>
          <w:szCs w:val="24"/>
        </w:rPr>
        <w:t xml:space="preserve"> </w:t>
      </w:r>
      <w:r w:rsidR="002C131D">
        <w:rPr>
          <w:rFonts w:ascii="Times New Roman" w:hAnsi="Times New Roman" w:cs="Times New Roman"/>
          <w:color w:val="202122"/>
          <w:sz w:val="24"/>
          <w:szCs w:val="24"/>
        </w:rPr>
        <w:t xml:space="preserve">  </w:t>
      </w:r>
    </w:p>
    <w:p w:rsidR="00164904" w:rsidRPr="00386B58" w:rsidRDefault="00164904" w:rsidP="00490516">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Stella, S. (2008). </w:t>
      </w:r>
      <w:r w:rsidRPr="00164904">
        <w:rPr>
          <w:rFonts w:ascii="Times New Roman" w:hAnsi="Times New Roman" w:cs="Times New Roman"/>
          <w:i/>
          <w:color w:val="202122"/>
          <w:sz w:val="24"/>
          <w:szCs w:val="24"/>
        </w:rPr>
        <w:t>A social archaeology of households in Neolithic Greece: an anthropological approach.</w:t>
      </w:r>
      <w:r>
        <w:rPr>
          <w:rFonts w:ascii="Times New Roman" w:hAnsi="Times New Roman" w:cs="Times New Roman"/>
          <w:color w:val="202122"/>
          <w:sz w:val="24"/>
          <w:szCs w:val="24"/>
        </w:rPr>
        <w:t xml:space="preserve"> Cambridge University Press, Cambridge. </w:t>
      </w:r>
    </w:p>
    <w:p w:rsidR="001878E5" w:rsidRDefault="000A409A" w:rsidP="0084685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892363">
        <w:rPr>
          <w:rFonts w:ascii="Times New Roman" w:hAnsi="Times New Roman" w:cs="Times New Roman"/>
          <w:sz w:val="24"/>
          <w:szCs w:val="24"/>
        </w:rPr>
        <w:t xml:space="preserve"> </w:t>
      </w:r>
      <w:r w:rsidR="00F624E0">
        <w:rPr>
          <w:rFonts w:ascii="Times New Roman" w:hAnsi="Times New Roman" w:cs="Times New Roman"/>
          <w:sz w:val="24"/>
          <w:szCs w:val="24"/>
        </w:rPr>
        <w:t xml:space="preserve"> </w:t>
      </w:r>
      <w:r w:rsidR="0084685E">
        <w:rPr>
          <w:rFonts w:ascii="Times New Roman" w:hAnsi="Times New Roman" w:cs="Times New Roman"/>
          <w:sz w:val="24"/>
          <w:szCs w:val="24"/>
        </w:rPr>
        <w:t xml:space="preserve"> </w:t>
      </w:r>
    </w:p>
    <w:p w:rsidR="0092253A" w:rsidRDefault="0092253A" w:rsidP="0084685E">
      <w:pPr>
        <w:spacing w:after="0" w:line="360" w:lineRule="auto"/>
        <w:ind w:firstLine="720"/>
        <w:jc w:val="both"/>
        <w:rPr>
          <w:rFonts w:ascii="Times New Roman" w:hAnsi="Times New Roman" w:cs="Times New Roman"/>
          <w:sz w:val="24"/>
          <w:szCs w:val="24"/>
        </w:rPr>
      </w:pPr>
    </w:p>
    <w:p w:rsidR="00BB5E00" w:rsidRDefault="00BB5E00" w:rsidP="0084685E">
      <w:pPr>
        <w:jc w:val="both"/>
      </w:pPr>
    </w:p>
    <w:sectPr w:rsidR="00BB5E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3494C"/>
    <w:multiLevelType w:val="hybridMultilevel"/>
    <w:tmpl w:val="7F4C2B6C"/>
    <w:lvl w:ilvl="0" w:tplc="3538363E">
      <w:start w:val="1"/>
      <w:numFmt w:val="bullet"/>
      <w:lvlText w:val="-"/>
      <w:lvlJc w:val="left"/>
      <w:pPr>
        <w:tabs>
          <w:tab w:val="num" w:pos="720"/>
        </w:tabs>
        <w:ind w:left="720" w:hanging="360"/>
      </w:pPr>
      <w:rPr>
        <w:rFonts w:ascii="Times New Roman" w:hAnsi="Times New Roman" w:hint="default"/>
      </w:rPr>
    </w:lvl>
    <w:lvl w:ilvl="1" w:tplc="3CBEC186" w:tentative="1">
      <w:start w:val="1"/>
      <w:numFmt w:val="bullet"/>
      <w:lvlText w:val="-"/>
      <w:lvlJc w:val="left"/>
      <w:pPr>
        <w:tabs>
          <w:tab w:val="num" w:pos="1440"/>
        </w:tabs>
        <w:ind w:left="1440" w:hanging="360"/>
      </w:pPr>
      <w:rPr>
        <w:rFonts w:ascii="Times New Roman" w:hAnsi="Times New Roman" w:hint="default"/>
      </w:rPr>
    </w:lvl>
    <w:lvl w:ilvl="2" w:tplc="D66A4454" w:tentative="1">
      <w:start w:val="1"/>
      <w:numFmt w:val="bullet"/>
      <w:lvlText w:val="-"/>
      <w:lvlJc w:val="left"/>
      <w:pPr>
        <w:tabs>
          <w:tab w:val="num" w:pos="2160"/>
        </w:tabs>
        <w:ind w:left="2160" w:hanging="360"/>
      </w:pPr>
      <w:rPr>
        <w:rFonts w:ascii="Times New Roman" w:hAnsi="Times New Roman" w:hint="default"/>
      </w:rPr>
    </w:lvl>
    <w:lvl w:ilvl="3" w:tplc="DCAA1B88" w:tentative="1">
      <w:start w:val="1"/>
      <w:numFmt w:val="bullet"/>
      <w:lvlText w:val="-"/>
      <w:lvlJc w:val="left"/>
      <w:pPr>
        <w:tabs>
          <w:tab w:val="num" w:pos="2880"/>
        </w:tabs>
        <w:ind w:left="2880" w:hanging="360"/>
      </w:pPr>
      <w:rPr>
        <w:rFonts w:ascii="Times New Roman" w:hAnsi="Times New Roman" w:hint="default"/>
      </w:rPr>
    </w:lvl>
    <w:lvl w:ilvl="4" w:tplc="91C4B932" w:tentative="1">
      <w:start w:val="1"/>
      <w:numFmt w:val="bullet"/>
      <w:lvlText w:val="-"/>
      <w:lvlJc w:val="left"/>
      <w:pPr>
        <w:tabs>
          <w:tab w:val="num" w:pos="3600"/>
        </w:tabs>
        <w:ind w:left="3600" w:hanging="360"/>
      </w:pPr>
      <w:rPr>
        <w:rFonts w:ascii="Times New Roman" w:hAnsi="Times New Roman" w:hint="default"/>
      </w:rPr>
    </w:lvl>
    <w:lvl w:ilvl="5" w:tplc="3DD22EC4" w:tentative="1">
      <w:start w:val="1"/>
      <w:numFmt w:val="bullet"/>
      <w:lvlText w:val="-"/>
      <w:lvlJc w:val="left"/>
      <w:pPr>
        <w:tabs>
          <w:tab w:val="num" w:pos="4320"/>
        </w:tabs>
        <w:ind w:left="4320" w:hanging="360"/>
      </w:pPr>
      <w:rPr>
        <w:rFonts w:ascii="Times New Roman" w:hAnsi="Times New Roman" w:hint="default"/>
      </w:rPr>
    </w:lvl>
    <w:lvl w:ilvl="6" w:tplc="942E1D7A" w:tentative="1">
      <w:start w:val="1"/>
      <w:numFmt w:val="bullet"/>
      <w:lvlText w:val="-"/>
      <w:lvlJc w:val="left"/>
      <w:pPr>
        <w:tabs>
          <w:tab w:val="num" w:pos="5040"/>
        </w:tabs>
        <w:ind w:left="5040" w:hanging="360"/>
      </w:pPr>
      <w:rPr>
        <w:rFonts w:ascii="Times New Roman" w:hAnsi="Times New Roman" w:hint="default"/>
      </w:rPr>
    </w:lvl>
    <w:lvl w:ilvl="7" w:tplc="36E66F0C" w:tentative="1">
      <w:start w:val="1"/>
      <w:numFmt w:val="bullet"/>
      <w:lvlText w:val="-"/>
      <w:lvlJc w:val="left"/>
      <w:pPr>
        <w:tabs>
          <w:tab w:val="num" w:pos="5760"/>
        </w:tabs>
        <w:ind w:left="5760" w:hanging="360"/>
      </w:pPr>
      <w:rPr>
        <w:rFonts w:ascii="Times New Roman" w:hAnsi="Times New Roman" w:hint="default"/>
      </w:rPr>
    </w:lvl>
    <w:lvl w:ilvl="8" w:tplc="B0FC69C6" w:tentative="1">
      <w:start w:val="1"/>
      <w:numFmt w:val="bullet"/>
      <w:lvlText w:val="-"/>
      <w:lvlJc w:val="left"/>
      <w:pPr>
        <w:tabs>
          <w:tab w:val="num" w:pos="6480"/>
        </w:tabs>
        <w:ind w:left="6480" w:hanging="360"/>
      </w:pPr>
      <w:rPr>
        <w:rFonts w:ascii="Times New Roman" w:hAnsi="Times New Roman" w:hint="default"/>
      </w:rPr>
    </w:lvl>
  </w:abstractNum>
  <w:abstractNum w:abstractNumId="1">
    <w:nsid w:val="5E9C61FE"/>
    <w:multiLevelType w:val="hybridMultilevel"/>
    <w:tmpl w:val="37922510"/>
    <w:lvl w:ilvl="0" w:tplc="23EC5CD4">
      <w:start w:val="1"/>
      <w:numFmt w:val="bullet"/>
      <w:lvlText w:val="-"/>
      <w:lvlJc w:val="left"/>
      <w:pPr>
        <w:tabs>
          <w:tab w:val="num" w:pos="720"/>
        </w:tabs>
        <w:ind w:left="720" w:hanging="360"/>
      </w:pPr>
      <w:rPr>
        <w:rFonts w:ascii="Times New Roman" w:hAnsi="Times New Roman" w:hint="default"/>
      </w:rPr>
    </w:lvl>
    <w:lvl w:ilvl="1" w:tplc="C91022BC" w:tentative="1">
      <w:start w:val="1"/>
      <w:numFmt w:val="bullet"/>
      <w:lvlText w:val="-"/>
      <w:lvlJc w:val="left"/>
      <w:pPr>
        <w:tabs>
          <w:tab w:val="num" w:pos="1440"/>
        </w:tabs>
        <w:ind w:left="1440" w:hanging="360"/>
      </w:pPr>
      <w:rPr>
        <w:rFonts w:ascii="Times New Roman" w:hAnsi="Times New Roman" w:hint="default"/>
      </w:rPr>
    </w:lvl>
    <w:lvl w:ilvl="2" w:tplc="F704F840" w:tentative="1">
      <w:start w:val="1"/>
      <w:numFmt w:val="bullet"/>
      <w:lvlText w:val="-"/>
      <w:lvlJc w:val="left"/>
      <w:pPr>
        <w:tabs>
          <w:tab w:val="num" w:pos="2160"/>
        </w:tabs>
        <w:ind w:left="2160" w:hanging="360"/>
      </w:pPr>
      <w:rPr>
        <w:rFonts w:ascii="Times New Roman" w:hAnsi="Times New Roman" w:hint="default"/>
      </w:rPr>
    </w:lvl>
    <w:lvl w:ilvl="3" w:tplc="6230431A" w:tentative="1">
      <w:start w:val="1"/>
      <w:numFmt w:val="bullet"/>
      <w:lvlText w:val="-"/>
      <w:lvlJc w:val="left"/>
      <w:pPr>
        <w:tabs>
          <w:tab w:val="num" w:pos="2880"/>
        </w:tabs>
        <w:ind w:left="2880" w:hanging="360"/>
      </w:pPr>
      <w:rPr>
        <w:rFonts w:ascii="Times New Roman" w:hAnsi="Times New Roman" w:hint="default"/>
      </w:rPr>
    </w:lvl>
    <w:lvl w:ilvl="4" w:tplc="A8F0AF00" w:tentative="1">
      <w:start w:val="1"/>
      <w:numFmt w:val="bullet"/>
      <w:lvlText w:val="-"/>
      <w:lvlJc w:val="left"/>
      <w:pPr>
        <w:tabs>
          <w:tab w:val="num" w:pos="3600"/>
        </w:tabs>
        <w:ind w:left="3600" w:hanging="360"/>
      </w:pPr>
      <w:rPr>
        <w:rFonts w:ascii="Times New Roman" w:hAnsi="Times New Roman" w:hint="default"/>
      </w:rPr>
    </w:lvl>
    <w:lvl w:ilvl="5" w:tplc="0BE22C7C" w:tentative="1">
      <w:start w:val="1"/>
      <w:numFmt w:val="bullet"/>
      <w:lvlText w:val="-"/>
      <w:lvlJc w:val="left"/>
      <w:pPr>
        <w:tabs>
          <w:tab w:val="num" w:pos="4320"/>
        </w:tabs>
        <w:ind w:left="4320" w:hanging="360"/>
      </w:pPr>
      <w:rPr>
        <w:rFonts w:ascii="Times New Roman" w:hAnsi="Times New Roman" w:hint="default"/>
      </w:rPr>
    </w:lvl>
    <w:lvl w:ilvl="6" w:tplc="E2DA41C8" w:tentative="1">
      <w:start w:val="1"/>
      <w:numFmt w:val="bullet"/>
      <w:lvlText w:val="-"/>
      <w:lvlJc w:val="left"/>
      <w:pPr>
        <w:tabs>
          <w:tab w:val="num" w:pos="5040"/>
        </w:tabs>
        <w:ind w:left="5040" w:hanging="360"/>
      </w:pPr>
      <w:rPr>
        <w:rFonts w:ascii="Times New Roman" w:hAnsi="Times New Roman" w:hint="default"/>
      </w:rPr>
    </w:lvl>
    <w:lvl w:ilvl="7" w:tplc="F3DCFDAA" w:tentative="1">
      <w:start w:val="1"/>
      <w:numFmt w:val="bullet"/>
      <w:lvlText w:val="-"/>
      <w:lvlJc w:val="left"/>
      <w:pPr>
        <w:tabs>
          <w:tab w:val="num" w:pos="5760"/>
        </w:tabs>
        <w:ind w:left="5760" w:hanging="360"/>
      </w:pPr>
      <w:rPr>
        <w:rFonts w:ascii="Times New Roman" w:hAnsi="Times New Roman" w:hint="default"/>
      </w:rPr>
    </w:lvl>
    <w:lvl w:ilvl="8" w:tplc="0C5200F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8E5"/>
    <w:rsid w:val="00013F4C"/>
    <w:rsid w:val="000902E7"/>
    <w:rsid w:val="000A409A"/>
    <w:rsid w:val="001266C1"/>
    <w:rsid w:val="001351A9"/>
    <w:rsid w:val="00140809"/>
    <w:rsid w:val="001636F4"/>
    <w:rsid w:val="00164904"/>
    <w:rsid w:val="00166F62"/>
    <w:rsid w:val="0016796E"/>
    <w:rsid w:val="001721BB"/>
    <w:rsid w:val="001826ED"/>
    <w:rsid w:val="001878E5"/>
    <w:rsid w:val="00193F6A"/>
    <w:rsid w:val="001C7F6F"/>
    <w:rsid w:val="00261C64"/>
    <w:rsid w:val="002A10FF"/>
    <w:rsid w:val="002C131D"/>
    <w:rsid w:val="00322E8B"/>
    <w:rsid w:val="003A2B5E"/>
    <w:rsid w:val="003C0DF4"/>
    <w:rsid w:val="003D56F0"/>
    <w:rsid w:val="003E5F82"/>
    <w:rsid w:val="003E608A"/>
    <w:rsid w:val="00424022"/>
    <w:rsid w:val="00441288"/>
    <w:rsid w:val="004443F1"/>
    <w:rsid w:val="00490516"/>
    <w:rsid w:val="00491C2A"/>
    <w:rsid w:val="004A5354"/>
    <w:rsid w:val="004C43D7"/>
    <w:rsid w:val="004F133C"/>
    <w:rsid w:val="00502063"/>
    <w:rsid w:val="00506887"/>
    <w:rsid w:val="00530104"/>
    <w:rsid w:val="005324E3"/>
    <w:rsid w:val="005D766A"/>
    <w:rsid w:val="006554B7"/>
    <w:rsid w:val="0066015A"/>
    <w:rsid w:val="00683950"/>
    <w:rsid w:val="00684BE7"/>
    <w:rsid w:val="00684C53"/>
    <w:rsid w:val="00696328"/>
    <w:rsid w:val="006A2A83"/>
    <w:rsid w:val="006C5C76"/>
    <w:rsid w:val="006D1372"/>
    <w:rsid w:val="006E630E"/>
    <w:rsid w:val="0074553B"/>
    <w:rsid w:val="00771B7D"/>
    <w:rsid w:val="007A6E8B"/>
    <w:rsid w:val="007B1EBD"/>
    <w:rsid w:val="007B45C7"/>
    <w:rsid w:val="007C24C9"/>
    <w:rsid w:val="007D4BC3"/>
    <w:rsid w:val="007E3E57"/>
    <w:rsid w:val="008146BD"/>
    <w:rsid w:val="00830844"/>
    <w:rsid w:val="00833C3F"/>
    <w:rsid w:val="0084685E"/>
    <w:rsid w:val="008574D7"/>
    <w:rsid w:val="008651BE"/>
    <w:rsid w:val="00892363"/>
    <w:rsid w:val="008D69EF"/>
    <w:rsid w:val="008E4EBA"/>
    <w:rsid w:val="00901AE7"/>
    <w:rsid w:val="0092253A"/>
    <w:rsid w:val="00924015"/>
    <w:rsid w:val="00936862"/>
    <w:rsid w:val="009A73A2"/>
    <w:rsid w:val="009C6D5B"/>
    <w:rsid w:val="009C7F32"/>
    <w:rsid w:val="00AA09CA"/>
    <w:rsid w:val="00AC20E4"/>
    <w:rsid w:val="00AC6830"/>
    <w:rsid w:val="00B30A64"/>
    <w:rsid w:val="00B420B8"/>
    <w:rsid w:val="00B50F46"/>
    <w:rsid w:val="00B67B68"/>
    <w:rsid w:val="00BB5E00"/>
    <w:rsid w:val="00BE4B23"/>
    <w:rsid w:val="00BF291E"/>
    <w:rsid w:val="00C22A73"/>
    <w:rsid w:val="00C25B85"/>
    <w:rsid w:val="00C26063"/>
    <w:rsid w:val="00C312A8"/>
    <w:rsid w:val="00C35401"/>
    <w:rsid w:val="00CD2E37"/>
    <w:rsid w:val="00CE1BB2"/>
    <w:rsid w:val="00D32518"/>
    <w:rsid w:val="00D95245"/>
    <w:rsid w:val="00DA2C18"/>
    <w:rsid w:val="00DF500E"/>
    <w:rsid w:val="00E12908"/>
    <w:rsid w:val="00E97009"/>
    <w:rsid w:val="00E97595"/>
    <w:rsid w:val="00EB7B5B"/>
    <w:rsid w:val="00EF0A1F"/>
    <w:rsid w:val="00F439A5"/>
    <w:rsid w:val="00F624E0"/>
    <w:rsid w:val="00F80077"/>
    <w:rsid w:val="00FB26F0"/>
    <w:rsid w:val="00FC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8E5"/>
    <w:pPr>
      <w:spacing w:after="160"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DF4"/>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8E5"/>
    <w:pPr>
      <w:spacing w:after="160"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DF4"/>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13208">
      <w:bodyDiv w:val="1"/>
      <w:marLeft w:val="0"/>
      <w:marRight w:val="0"/>
      <w:marTop w:val="0"/>
      <w:marBottom w:val="0"/>
      <w:divBdr>
        <w:top w:val="none" w:sz="0" w:space="0" w:color="auto"/>
        <w:left w:val="none" w:sz="0" w:space="0" w:color="auto"/>
        <w:bottom w:val="none" w:sz="0" w:space="0" w:color="auto"/>
        <w:right w:val="none" w:sz="0" w:space="0" w:color="auto"/>
      </w:divBdr>
    </w:div>
    <w:div w:id="442310457">
      <w:bodyDiv w:val="1"/>
      <w:marLeft w:val="0"/>
      <w:marRight w:val="0"/>
      <w:marTop w:val="0"/>
      <w:marBottom w:val="0"/>
      <w:divBdr>
        <w:top w:val="none" w:sz="0" w:space="0" w:color="auto"/>
        <w:left w:val="none" w:sz="0" w:space="0" w:color="auto"/>
        <w:bottom w:val="none" w:sz="0" w:space="0" w:color="auto"/>
        <w:right w:val="none" w:sz="0" w:space="0" w:color="auto"/>
      </w:divBdr>
      <w:divsChild>
        <w:div w:id="1575973910">
          <w:marLeft w:val="446"/>
          <w:marRight w:val="0"/>
          <w:marTop w:val="0"/>
          <w:marBottom w:val="0"/>
          <w:divBdr>
            <w:top w:val="none" w:sz="0" w:space="0" w:color="auto"/>
            <w:left w:val="none" w:sz="0" w:space="0" w:color="auto"/>
            <w:bottom w:val="none" w:sz="0" w:space="0" w:color="auto"/>
            <w:right w:val="none" w:sz="0" w:space="0" w:color="auto"/>
          </w:divBdr>
        </w:div>
        <w:div w:id="1850484596">
          <w:marLeft w:val="446"/>
          <w:marRight w:val="0"/>
          <w:marTop w:val="0"/>
          <w:marBottom w:val="0"/>
          <w:divBdr>
            <w:top w:val="none" w:sz="0" w:space="0" w:color="auto"/>
            <w:left w:val="none" w:sz="0" w:space="0" w:color="auto"/>
            <w:bottom w:val="none" w:sz="0" w:space="0" w:color="auto"/>
            <w:right w:val="none" w:sz="0" w:space="0" w:color="auto"/>
          </w:divBdr>
        </w:div>
        <w:div w:id="305427815">
          <w:marLeft w:val="446"/>
          <w:marRight w:val="0"/>
          <w:marTop w:val="0"/>
          <w:marBottom w:val="0"/>
          <w:divBdr>
            <w:top w:val="none" w:sz="0" w:space="0" w:color="auto"/>
            <w:left w:val="none" w:sz="0" w:space="0" w:color="auto"/>
            <w:bottom w:val="none" w:sz="0" w:space="0" w:color="auto"/>
            <w:right w:val="none" w:sz="0" w:space="0" w:color="auto"/>
          </w:divBdr>
        </w:div>
        <w:div w:id="1085495379">
          <w:marLeft w:val="446"/>
          <w:marRight w:val="0"/>
          <w:marTop w:val="0"/>
          <w:marBottom w:val="0"/>
          <w:divBdr>
            <w:top w:val="none" w:sz="0" w:space="0" w:color="auto"/>
            <w:left w:val="none" w:sz="0" w:space="0" w:color="auto"/>
            <w:bottom w:val="none" w:sz="0" w:space="0" w:color="auto"/>
            <w:right w:val="none" w:sz="0" w:space="0" w:color="auto"/>
          </w:divBdr>
        </w:div>
      </w:divsChild>
    </w:div>
    <w:div w:id="1850563668">
      <w:bodyDiv w:val="1"/>
      <w:marLeft w:val="0"/>
      <w:marRight w:val="0"/>
      <w:marTop w:val="0"/>
      <w:marBottom w:val="0"/>
      <w:divBdr>
        <w:top w:val="none" w:sz="0" w:space="0" w:color="auto"/>
        <w:left w:val="none" w:sz="0" w:space="0" w:color="auto"/>
        <w:bottom w:val="none" w:sz="0" w:space="0" w:color="auto"/>
        <w:right w:val="none" w:sz="0" w:space="0" w:color="auto"/>
      </w:divBdr>
      <w:divsChild>
        <w:div w:id="1288387848">
          <w:marLeft w:val="446"/>
          <w:marRight w:val="0"/>
          <w:marTop w:val="0"/>
          <w:marBottom w:val="0"/>
          <w:divBdr>
            <w:top w:val="none" w:sz="0" w:space="0" w:color="auto"/>
            <w:left w:val="none" w:sz="0" w:space="0" w:color="auto"/>
            <w:bottom w:val="none" w:sz="0" w:space="0" w:color="auto"/>
            <w:right w:val="none" w:sz="0" w:space="0" w:color="auto"/>
          </w:divBdr>
        </w:div>
        <w:div w:id="60561640">
          <w:marLeft w:val="446"/>
          <w:marRight w:val="0"/>
          <w:marTop w:val="0"/>
          <w:marBottom w:val="0"/>
          <w:divBdr>
            <w:top w:val="none" w:sz="0" w:space="0" w:color="auto"/>
            <w:left w:val="none" w:sz="0" w:space="0" w:color="auto"/>
            <w:bottom w:val="none" w:sz="0" w:space="0" w:color="auto"/>
            <w:right w:val="none" w:sz="0" w:space="0" w:color="auto"/>
          </w:divBdr>
        </w:div>
        <w:div w:id="633752795">
          <w:marLeft w:val="446"/>
          <w:marRight w:val="0"/>
          <w:marTop w:val="0"/>
          <w:marBottom w:val="0"/>
          <w:divBdr>
            <w:top w:val="none" w:sz="0" w:space="0" w:color="auto"/>
            <w:left w:val="none" w:sz="0" w:space="0" w:color="auto"/>
            <w:bottom w:val="none" w:sz="0" w:space="0" w:color="auto"/>
            <w:right w:val="none" w:sz="0" w:space="0" w:color="auto"/>
          </w:divBdr>
        </w:div>
        <w:div w:id="526866340">
          <w:marLeft w:val="446"/>
          <w:marRight w:val="0"/>
          <w:marTop w:val="0"/>
          <w:marBottom w:val="0"/>
          <w:divBdr>
            <w:top w:val="none" w:sz="0" w:space="0" w:color="auto"/>
            <w:left w:val="none" w:sz="0" w:space="0" w:color="auto"/>
            <w:bottom w:val="none" w:sz="0" w:space="0" w:color="auto"/>
            <w:right w:val="none" w:sz="0" w:space="0" w:color="auto"/>
          </w:divBdr>
        </w:div>
        <w:div w:id="73886596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5549</TotalTime>
  <Pages>7</Pages>
  <Words>2284</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106</cp:revision>
  <dcterms:created xsi:type="dcterms:W3CDTF">2022-05-25T06:03:00Z</dcterms:created>
  <dcterms:modified xsi:type="dcterms:W3CDTF">2022-05-29T05:33:00Z</dcterms:modified>
</cp:coreProperties>
</file>