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1C2109" w14:textId="77777777" w:rsidR="00185683" w:rsidRDefault="00F701FD" w:rsidP="00781BA7">
      <w:pPr>
        <w:jc w:val="center"/>
        <w:rPr>
          <w:rFonts w:ascii="Times New Roman" w:hAnsi="Times New Roman" w:cs="Times New Roman"/>
          <w:b/>
          <w:bCs/>
          <w:sz w:val="24"/>
          <w:szCs w:val="24"/>
        </w:rPr>
      </w:pPr>
      <w:r w:rsidRPr="002435CE">
        <w:rPr>
          <w:rFonts w:ascii="Times New Roman" w:hAnsi="Times New Roman" w:cs="Times New Roman"/>
          <w:b/>
          <w:bCs/>
          <w:sz w:val="24"/>
          <w:szCs w:val="24"/>
        </w:rPr>
        <w:t xml:space="preserve">Lecture 7. </w:t>
      </w:r>
    </w:p>
    <w:p w14:paraId="2534F142" w14:textId="22158856" w:rsidR="00F701FD" w:rsidRPr="002435CE" w:rsidRDefault="00F701FD" w:rsidP="00781BA7">
      <w:pPr>
        <w:jc w:val="center"/>
        <w:rPr>
          <w:rFonts w:ascii="Times New Roman" w:hAnsi="Times New Roman" w:cs="Times New Roman"/>
          <w:b/>
          <w:bCs/>
          <w:sz w:val="24"/>
          <w:szCs w:val="24"/>
        </w:rPr>
      </w:pPr>
      <w:r w:rsidRPr="002435CE">
        <w:rPr>
          <w:rFonts w:ascii="Times New Roman" w:hAnsi="Times New Roman" w:cs="Times New Roman"/>
          <w:b/>
          <w:bCs/>
          <w:sz w:val="24"/>
          <w:szCs w:val="24"/>
        </w:rPr>
        <w:t>Research-based Recommendations</w:t>
      </w:r>
    </w:p>
    <w:p w14:paraId="77D5F7CD" w14:textId="08462B9B" w:rsidR="00EC3824" w:rsidRPr="00094152" w:rsidRDefault="000D2267" w:rsidP="00094152">
      <w:p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 xml:space="preserve">The numerous research studies have been conducted on materials development (Fenner and Newby, 2000; McDonough and Shaw, 2003; McGrath, 2002; Renandya (2003); Richards (2001); Tomlinson (1998, 2003, 2007, 2008). </w:t>
      </w:r>
      <w:r w:rsidR="00AD6E44" w:rsidRPr="002435CE">
        <w:rPr>
          <w:rFonts w:ascii="Times New Roman" w:hAnsi="Times New Roman" w:cs="Times New Roman"/>
          <w:sz w:val="24"/>
          <w:szCs w:val="24"/>
        </w:rPr>
        <w:t xml:space="preserve"> One of the most prominent specialists in the area of materials development is Brian Tomlinson</w:t>
      </w:r>
      <w:r w:rsidR="00284F83" w:rsidRPr="002435CE">
        <w:rPr>
          <w:rFonts w:ascii="Times New Roman" w:hAnsi="Times New Roman" w:cs="Times New Roman"/>
          <w:sz w:val="24"/>
          <w:szCs w:val="24"/>
        </w:rPr>
        <w:t>. He has contributed a lot to the field and has established MATSDA – Materials Development Association. One of the main aims s of MATSDA to organise conferences and workshops, publish</w:t>
      </w:r>
      <w:r w:rsidR="00D2691C" w:rsidRPr="002435CE">
        <w:rPr>
          <w:rFonts w:ascii="Times New Roman" w:hAnsi="Times New Roman" w:cs="Times New Roman"/>
          <w:sz w:val="24"/>
          <w:szCs w:val="24"/>
        </w:rPr>
        <w:t xml:space="preserve"> a journal Folio and bring together publishers, researchers, writers and teachers to work in collaboration in order to improve the effectiveness of language learning materials (</w:t>
      </w:r>
      <w:hyperlink r:id="rId5" w:history="1">
        <w:r w:rsidR="00D2691C" w:rsidRPr="002435CE">
          <w:rPr>
            <w:rStyle w:val="Hyperlink"/>
            <w:rFonts w:ascii="Times New Roman" w:hAnsi="Times New Roman" w:cs="Times New Roman"/>
            <w:sz w:val="24"/>
            <w:szCs w:val="24"/>
          </w:rPr>
          <w:t>www.matsda.org.uk</w:t>
        </w:r>
      </w:hyperlink>
      <w:r w:rsidR="00D2691C" w:rsidRPr="002435CE">
        <w:rPr>
          <w:rFonts w:ascii="Times New Roman" w:hAnsi="Times New Roman" w:cs="Times New Roman"/>
          <w:sz w:val="24"/>
          <w:szCs w:val="24"/>
        </w:rPr>
        <w:t xml:space="preserve">). </w:t>
      </w:r>
    </w:p>
    <w:p w14:paraId="38022C62" w14:textId="77777777" w:rsidR="00094152" w:rsidRPr="002435CE" w:rsidRDefault="00094152" w:rsidP="00094152">
      <w:p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 xml:space="preserve">Even though until recently, not much was known what procedures materials writers take during producing teaching materials, such specialists in the area as Bell and Gower (1998). Hidalgo et al. (1995), Johnson (2003), Lyons (2003), Maley (2003), Mares (2003), Popovici and Bolitho (2003), Prowse (1998) amd Tomlinson (1995), we have a much better idea of the varied ways in which authors go about writing language learning materials. </w:t>
      </w:r>
    </w:p>
    <w:p w14:paraId="466D8F68" w14:textId="77777777" w:rsidR="00094152" w:rsidRPr="002435CE" w:rsidRDefault="00094152" w:rsidP="00094152">
      <w:p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 xml:space="preserve">The literature also now contains various proposals for principled approaches to writing language learning materials (Tomlinson, 2003a. 2003b; Tomlinson and Masuhara, 2004). </w:t>
      </w:r>
    </w:p>
    <w:p w14:paraId="74236085" w14:textId="77777777" w:rsidR="00094152" w:rsidRPr="002435CE" w:rsidRDefault="00094152" w:rsidP="00094152">
      <w:p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Hall (1995) discusses the following principles which he thinks should “underpin everything we do in planning and writing our materials”:</w:t>
      </w:r>
    </w:p>
    <w:p w14:paraId="0C3AC30F" w14:textId="77777777" w:rsidR="00094152" w:rsidRPr="002435CE" w:rsidRDefault="00094152" w:rsidP="00094152">
      <w:pPr>
        <w:pStyle w:val="ListParagraph"/>
        <w:numPr>
          <w:ilvl w:val="0"/>
          <w:numId w:val="1"/>
        </w:num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The need to communicate</w:t>
      </w:r>
    </w:p>
    <w:p w14:paraId="4559C9ED" w14:textId="77777777" w:rsidR="00094152" w:rsidRPr="002435CE" w:rsidRDefault="00094152" w:rsidP="00094152">
      <w:pPr>
        <w:pStyle w:val="ListParagraph"/>
        <w:numPr>
          <w:ilvl w:val="0"/>
          <w:numId w:val="1"/>
        </w:num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The need for Long-term goals</w:t>
      </w:r>
    </w:p>
    <w:p w14:paraId="20A45AC6" w14:textId="77777777" w:rsidR="00094152" w:rsidRPr="002435CE" w:rsidRDefault="00094152" w:rsidP="00094152">
      <w:pPr>
        <w:pStyle w:val="ListParagraph"/>
        <w:numPr>
          <w:ilvl w:val="0"/>
          <w:numId w:val="1"/>
        </w:num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The need for Authenticity</w:t>
      </w:r>
    </w:p>
    <w:p w14:paraId="5C3B10F4" w14:textId="77777777" w:rsidR="00094152" w:rsidRPr="002435CE" w:rsidRDefault="00094152" w:rsidP="00094152">
      <w:pPr>
        <w:pStyle w:val="ListParagraph"/>
        <w:numPr>
          <w:ilvl w:val="0"/>
          <w:numId w:val="1"/>
        </w:num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The need for Student-Centredness</w:t>
      </w:r>
    </w:p>
    <w:p w14:paraId="6106553A" w14:textId="77777777" w:rsidR="00094152" w:rsidRPr="002435CE" w:rsidRDefault="00094152" w:rsidP="00094152">
      <w:p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Jolly and Bolitho (1998) advocate the following principled framework which they have used to develop materials:</w:t>
      </w:r>
    </w:p>
    <w:p w14:paraId="4B008430" w14:textId="77777777" w:rsidR="00094152" w:rsidRPr="002435CE" w:rsidRDefault="00094152" w:rsidP="00094152">
      <w:pPr>
        <w:pStyle w:val="ListParagraph"/>
        <w:numPr>
          <w:ilvl w:val="0"/>
          <w:numId w:val="2"/>
        </w:num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Identification of the need for materials</w:t>
      </w:r>
    </w:p>
    <w:p w14:paraId="6DDBF16A" w14:textId="77777777" w:rsidR="00094152" w:rsidRPr="002435CE" w:rsidRDefault="00094152" w:rsidP="00094152">
      <w:pPr>
        <w:pStyle w:val="ListParagraph"/>
        <w:numPr>
          <w:ilvl w:val="0"/>
          <w:numId w:val="2"/>
        </w:num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Exploration of need</w:t>
      </w:r>
    </w:p>
    <w:p w14:paraId="29C95064" w14:textId="77777777" w:rsidR="00094152" w:rsidRPr="002435CE" w:rsidRDefault="00094152" w:rsidP="00094152">
      <w:pPr>
        <w:pStyle w:val="ListParagraph"/>
        <w:numPr>
          <w:ilvl w:val="0"/>
          <w:numId w:val="2"/>
        </w:num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 xml:space="preserve">Contextual realisation of materials </w:t>
      </w:r>
    </w:p>
    <w:p w14:paraId="2B1DE0EC" w14:textId="77777777" w:rsidR="00094152" w:rsidRPr="002435CE" w:rsidRDefault="00094152" w:rsidP="00094152">
      <w:pPr>
        <w:pStyle w:val="ListParagraph"/>
        <w:numPr>
          <w:ilvl w:val="0"/>
          <w:numId w:val="2"/>
        </w:num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lastRenderedPageBreak/>
        <w:t xml:space="preserve">Pedagogical realisation of materials </w:t>
      </w:r>
    </w:p>
    <w:p w14:paraId="344A9A59" w14:textId="77777777" w:rsidR="00094152" w:rsidRPr="002435CE" w:rsidRDefault="00094152" w:rsidP="00094152">
      <w:pPr>
        <w:pStyle w:val="ListParagraph"/>
        <w:numPr>
          <w:ilvl w:val="0"/>
          <w:numId w:val="2"/>
        </w:num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Production of materials</w:t>
      </w:r>
    </w:p>
    <w:p w14:paraId="2D100F4A" w14:textId="77777777" w:rsidR="00094152" w:rsidRPr="002435CE" w:rsidRDefault="00094152" w:rsidP="00094152">
      <w:pPr>
        <w:pStyle w:val="ListParagraph"/>
        <w:numPr>
          <w:ilvl w:val="0"/>
          <w:numId w:val="2"/>
        </w:num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Student use of materials</w:t>
      </w:r>
    </w:p>
    <w:p w14:paraId="5C27643F" w14:textId="77777777" w:rsidR="00094152" w:rsidRPr="002435CE" w:rsidRDefault="00094152" w:rsidP="00094152">
      <w:pPr>
        <w:pStyle w:val="ListParagraph"/>
        <w:numPr>
          <w:ilvl w:val="0"/>
          <w:numId w:val="2"/>
        </w:num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 xml:space="preserve">Evaluation of materials against objectives  </w:t>
      </w:r>
    </w:p>
    <w:p w14:paraId="6E3DA0F9" w14:textId="77777777" w:rsidR="00094152" w:rsidRDefault="00094152" w:rsidP="00094152">
      <w:p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 xml:space="preserve">It is </w:t>
      </w:r>
      <w:r>
        <w:rPr>
          <w:rFonts w:ascii="Times New Roman" w:hAnsi="Times New Roman" w:cs="Times New Roman"/>
          <w:sz w:val="24"/>
          <w:szCs w:val="24"/>
        </w:rPr>
        <w:t>generally agreed that there have been five main currents in ESP which have influenced developments in the field of materials development:</w:t>
      </w:r>
    </w:p>
    <w:p w14:paraId="4D55535D" w14:textId="77777777" w:rsidR="00094152" w:rsidRDefault="00094152"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Register analysis. </w:t>
      </w:r>
    </w:p>
    <w:p w14:paraId="5D6BE7A2" w14:textId="77777777" w:rsidR="00094152" w:rsidRDefault="00094152"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first important ESP materials in the 1960s and early 1970s were based on the findings of register analysis, in which the grammatical and lexical features of a topic are were analysed and organised with the aim of making the contents of the course more relevant to learner’s needs. Research concentrated mainly on science and medicine-related specialisms. However, register analysis proved to have limited usefulness as far as ESP syllabus design was concerned, partly because grammatical differences from one topic area to another were relatively slight, and analysis was limited to the sentence level.  </w:t>
      </w:r>
    </w:p>
    <w:p w14:paraId="0FA20B52" w14:textId="77777777" w:rsidR="00094152" w:rsidRDefault="00094152"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2. Discourse and rhetorical analysis.</w:t>
      </w:r>
    </w:p>
    <w:p w14:paraId="5698F79E" w14:textId="77777777" w:rsidR="00094152" w:rsidRDefault="00094152"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In 1970s, the attention shifted to understanding how different social contexts influenced the way discourse above sentence level was used for communication. This included not only grammar and lexis, but levels of formality and management of information, and led to the development of ‘functional’ syllabuses based on functions as opposed to grammar points. These developments also had a profound effect on EGP materials and courses and the field of genre analysis adopted a similar approach to written texts.</w:t>
      </w:r>
    </w:p>
    <w:p w14:paraId="45605665" w14:textId="77777777" w:rsidR="00094152" w:rsidRDefault="00094152"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3. Needs analysis.</w:t>
      </w:r>
    </w:p>
    <w:p w14:paraId="1BDF2D0C" w14:textId="77777777" w:rsidR="00094152" w:rsidRDefault="00094152"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The process of collecting, collating and interpreting data on the learner’s likely use of the target language has been an indispensable feature of ESP from the beginning, Munby’s highly detailed model (1978) represented the culmination of the ‘target situation analysis’ approach.</w:t>
      </w:r>
    </w:p>
    <w:p w14:paraId="5BCFDC5B" w14:textId="77777777" w:rsidR="00094152" w:rsidRDefault="00094152"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The skills-centred approach. </w:t>
      </w:r>
    </w:p>
    <w:p w14:paraId="50457556" w14:textId="77777777" w:rsidR="00094152" w:rsidRDefault="00094152"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Skills-centred courses explored the thinking processes that underlie language use, and developments in this area were most noticeable in EAP. Much work was done in South America with courses devoted to reading-skill development. Rather that ‘mastering’ the language needed for particular contexts within the course period, the objective was to develop skills (e.g. using a dictionary effectively and selecting appropriate reference materials) which could be utilised to increase language ability in the target area after the completion of the course.</w:t>
      </w:r>
    </w:p>
    <w:p w14:paraId="13B33BC3" w14:textId="6E7FF313" w:rsidR="00094152" w:rsidRDefault="00094152"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5. The learning-centred approach. As presented by Hutchinson and Waters (1987), this approach paid greater attention to the affective factors of language learning, and attempted to address learner needs at all stages of course design. One example of this is the observation that, although a typical skills-centred reading course would be devoted almost exclusively to reading activities, a learning-centred reading course would provide practice in other skills, not only in order to complement and reinforce reading activities, but also to make the course more varied and interesting, and thus more motivating.</w:t>
      </w:r>
    </w:p>
    <w:p w14:paraId="3D9D16AA" w14:textId="31F33969" w:rsidR="00D216C4" w:rsidRDefault="00D216C4"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Tomlinson (2012:143):</w:t>
      </w:r>
    </w:p>
    <w:p w14:paraId="5AEE4BCE" w14:textId="424CF178" w:rsidR="00D216C4" w:rsidRDefault="00D216C4"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Materials can be </w:t>
      </w:r>
      <w:r w:rsidRPr="00D216C4">
        <w:rPr>
          <w:rFonts w:ascii="Times New Roman" w:hAnsi="Times New Roman" w:cs="Times New Roman"/>
          <w:b/>
          <w:bCs/>
          <w:sz w:val="24"/>
          <w:szCs w:val="24"/>
        </w:rPr>
        <w:t>informative</w:t>
      </w:r>
      <w:r>
        <w:rPr>
          <w:rFonts w:ascii="Times New Roman" w:hAnsi="Times New Roman" w:cs="Times New Roman"/>
          <w:sz w:val="24"/>
          <w:szCs w:val="24"/>
        </w:rPr>
        <w:t xml:space="preserve"> (in that they inform the learner about the target language), </w:t>
      </w:r>
      <w:r w:rsidRPr="00D216C4">
        <w:rPr>
          <w:rFonts w:ascii="Times New Roman" w:hAnsi="Times New Roman" w:cs="Times New Roman"/>
          <w:b/>
          <w:bCs/>
          <w:sz w:val="24"/>
          <w:szCs w:val="24"/>
        </w:rPr>
        <w:t>instructional</w:t>
      </w:r>
      <w:r>
        <w:rPr>
          <w:rFonts w:ascii="Times New Roman" w:hAnsi="Times New Roman" w:cs="Times New Roman"/>
          <w:sz w:val="24"/>
          <w:szCs w:val="24"/>
        </w:rPr>
        <w:t xml:space="preserve"> (in that they guide the learner to practice the language), </w:t>
      </w:r>
      <w:r w:rsidRPr="00D216C4">
        <w:rPr>
          <w:rFonts w:ascii="Times New Roman" w:hAnsi="Times New Roman" w:cs="Times New Roman"/>
          <w:b/>
          <w:bCs/>
          <w:sz w:val="24"/>
          <w:szCs w:val="24"/>
        </w:rPr>
        <w:t xml:space="preserve">experiential </w:t>
      </w:r>
      <w:r>
        <w:rPr>
          <w:rFonts w:ascii="Times New Roman" w:hAnsi="Times New Roman" w:cs="Times New Roman"/>
          <w:sz w:val="24"/>
          <w:szCs w:val="24"/>
        </w:rPr>
        <w:t xml:space="preserve">(in that they provide the learner with the experience of the language in use), </w:t>
      </w:r>
      <w:r w:rsidRPr="00D216C4">
        <w:rPr>
          <w:rFonts w:ascii="Times New Roman" w:hAnsi="Times New Roman" w:cs="Times New Roman"/>
          <w:b/>
          <w:bCs/>
          <w:sz w:val="24"/>
          <w:szCs w:val="24"/>
        </w:rPr>
        <w:t>eliciting</w:t>
      </w:r>
      <w:r>
        <w:rPr>
          <w:rFonts w:ascii="Times New Roman" w:hAnsi="Times New Roman" w:cs="Times New Roman"/>
          <w:sz w:val="24"/>
          <w:szCs w:val="24"/>
        </w:rPr>
        <w:t xml:space="preserve"> (in that they encourage the learner to use the language) or </w:t>
      </w:r>
      <w:r w:rsidRPr="00D216C4">
        <w:rPr>
          <w:rFonts w:ascii="Times New Roman" w:hAnsi="Times New Roman" w:cs="Times New Roman"/>
          <w:b/>
          <w:bCs/>
          <w:sz w:val="24"/>
          <w:szCs w:val="24"/>
        </w:rPr>
        <w:t>exploratory</w:t>
      </w:r>
      <w:r>
        <w:rPr>
          <w:rFonts w:ascii="Times New Roman" w:hAnsi="Times New Roman" w:cs="Times New Roman"/>
          <w:sz w:val="24"/>
          <w:szCs w:val="24"/>
        </w:rPr>
        <w:t xml:space="preserve"> (in that they help the learner to make discoveries about the language.</w:t>
      </w:r>
    </w:p>
    <w:p w14:paraId="1294E3B8" w14:textId="77777777" w:rsidR="00C733CB" w:rsidRDefault="00C733CB"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Maley and Tomlinson (2018) point out that m</w:t>
      </w:r>
      <w:r w:rsidR="00C465B8">
        <w:rPr>
          <w:rFonts w:ascii="Times New Roman" w:hAnsi="Times New Roman" w:cs="Times New Roman"/>
          <w:sz w:val="24"/>
          <w:szCs w:val="24"/>
        </w:rPr>
        <w:t>aterials can also be</w:t>
      </w:r>
      <w:r>
        <w:rPr>
          <w:rFonts w:ascii="Times New Roman" w:hAnsi="Times New Roman" w:cs="Times New Roman"/>
          <w:sz w:val="24"/>
          <w:szCs w:val="24"/>
        </w:rPr>
        <w:t xml:space="preserve"> in design, as designed, in action, or in reflection. Materials in design are those that are in the process of being developed; materials as designed are those that have been finalised and are in a form ready for use; materials in action are those that are actually in the process of being used, and materials in reflection are those that are represented when users of the materials recollect their use. </w:t>
      </w:r>
    </w:p>
    <w:p w14:paraId="62416E76" w14:textId="33A7248D" w:rsidR="00C733CB" w:rsidRDefault="00C733CB"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Research-based recommendations on Developing Materials for the Four Modes of Communication</w:t>
      </w:r>
    </w:p>
    <w:p w14:paraId="2E31FD28" w14:textId="3BBFFED6" w:rsidR="000629F6" w:rsidRDefault="000629F6"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Below are </w:t>
      </w:r>
      <w:r w:rsidR="0064097C">
        <w:rPr>
          <w:rFonts w:ascii="Times New Roman" w:hAnsi="Times New Roman" w:cs="Times New Roman"/>
          <w:sz w:val="24"/>
          <w:szCs w:val="24"/>
        </w:rPr>
        <w:t xml:space="preserve">some of </w:t>
      </w:r>
      <w:r>
        <w:rPr>
          <w:rFonts w:ascii="Times New Roman" w:hAnsi="Times New Roman" w:cs="Times New Roman"/>
          <w:sz w:val="24"/>
          <w:szCs w:val="24"/>
        </w:rPr>
        <w:t xml:space="preserve">the recommendations provided by </w:t>
      </w:r>
      <w:r w:rsidR="00526AA1" w:rsidRPr="005D032A">
        <w:rPr>
          <w:rFonts w:ascii="Times New Roman" w:hAnsi="Times New Roman" w:cs="Times New Roman"/>
          <w:sz w:val="24"/>
          <w:szCs w:val="24"/>
        </w:rPr>
        <w:t>Tomlinson</w:t>
      </w:r>
      <w:r w:rsidR="00526AA1">
        <w:rPr>
          <w:rFonts w:ascii="Times New Roman" w:hAnsi="Times New Roman" w:cs="Times New Roman"/>
          <w:sz w:val="24"/>
          <w:szCs w:val="24"/>
        </w:rPr>
        <w:t xml:space="preserve"> and </w:t>
      </w:r>
      <w:r w:rsidR="00526AA1" w:rsidRPr="005D032A">
        <w:rPr>
          <w:rFonts w:ascii="Times New Roman" w:hAnsi="Times New Roman" w:cs="Times New Roman"/>
          <w:sz w:val="24"/>
          <w:szCs w:val="24"/>
        </w:rPr>
        <w:t xml:space="preserve"> Masuhara</w:t>
      </w:r>
      <w:r w:rsidR="00526AA1">
        <w:rPr>
          <w:rFonts w:ascii="Times New Roman" w:hAnsi="Times New Roman" w:cs="Times New Roman"/>
          <w:sz w:val="24"/>
          <w:szCs w:val="24"/>
        </w:rPr>
        <w:t xml:space="preserve"> </w:t>
      </w:r>
      <w:r w:rsidR="00526AA1" w:rsidRPr="005D032A">
        <w:rPr>
          <w:rFonts w:ascii="Times New Roman" w:hAnsi="Times New Roman" w:cs="Times New Roman"/>
          <w:sz w:val="24"/>
          <w:szCs w:val="24"/>
        </w:rPr>
        <w:t xml:space="preserve"> (2018).</w:t>
      </w:r>
    </w:p>
    <w:p w14:paraId="19EA25B1" w14:textId="64919DCD" w:rsidR="00905F89" w:rsidRDefault="00C733CB"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1. For beginners, provide rich, recycled, meaningful and comprehensible input through extensive listening as the foundation</w:t>
      </w:r>
      <w:r w:rsidR="002E2557">
        <w:rPr>
          <w:rFonts w:ascii="Times New Roman" w:hAnsi="Times New Roman" w:cs="Times New Roman"/>
          <w:sz w:val="24"/>
          <w:szCs w:val="24"/>
        </w:rPr>
        <w:t xml:space="preserve"> for speaking, reading and writing. Tomlinson (2001) offers an extensive </w:t>
      </w:r>
      <w:r w:rsidR="002E2557">
        <w:rPr>
          <w:rFonts w:ascii="Times New Roman" w:hAnsi="Times New Roman" w:cs="Times New Roman"/>
          <w:sz w:val="24"/>
          <w:szCs w:val="24"/>
        </w:rPr>
        <w:lastRenderedPageBreak/>
        <w:t xml:space="preserve">discussion and suggests ways of making a smooth transition from an aural/oral phase to skillful reading. Hill and Tomlinson (2013) provide lots of examples </w:t>
      </w:r>
      <w:r w:rsidR="007C5578">
        <w:rPr>
          <w:rFonts w:ascii="Times New Roman" w:hAnsi="Times New Roman" w:cs="Times New Roman"/>
          <w:sz w:val="24"/>
          <w:szCs w:val="24"/>
        </w:rPr>
        <w:t>of effective and feasible activities. Total Physical Response and Total Physical Response Plus (Tomlinson, 1994) provide ample opportunity for aural learning. L1 reading acquisition literature recommends the use of rhymes, songs, and games. Similar approaches for L2 learners’ cognitive levels. Listening to stories and participating in drama would be another effective avenue to explore (Park, 2010).</w:t>
      </w:r>
    </w:p>
    <w:p w14:paraId="415FA31B" w14:textId="2636C164" w:rsidR="00FA7201" w:rsidRDefault="00FA7201"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Create situations in which learners need and want to listen to (and use) the target language more outside the classroom. Just as L1 babies and toddles need more than 4 years of willing exposure in order for them to become able to segment the speech stream and make meaning, L2 learners need a massive amount of motivated listening. Class hours are hardly enough. Discuss with learners how to find ways of increasing meaningful, enjoyable and sustainable extensive listening and reading. </w:t>
      </w:r>
    </w:p>
    <w:p w14:paraId="1DA5E7DB" w14:textId="59AE83D8" w:rsidR="000629F6" w:rsidRDefault="000629F6"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5F4018">
        <w:rPr>
          <w:rFonts w:ascii="Times New Roman" w:hAnsi="Times New Roman" w:cs="Times New Roman"/>
          <w:sz w:val="24"/>
          <w:szCs w:val="24"/>
        </w:rPr>
        <w:t xml:space="preserve">Provide engaging opportunities for exposure to authentic and meaningful language in use. Rather that passively listening to strangers’ dialogues or monologues about their hobbies, ambitions or anecdotes on a CD Rom or DVD, live interactions would provide much more engaging opportunities for exposure to authentic and meaningful language in use. Task-based approaches or projects that require clear real-life outcomes would provide a clear target and focus for learner interaction. If a video of a surprising invention is available, teachers could let the learners watch it. </w:t>
      </w:r>
    </w:p>
    <w:p w14:paraId="1704D24F" w14:textId="509A4B3D" w:rsidR="005F4018" w:rsidRDefault="005F4018"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4. Make use of pedagogic approaches in which “the four skills” are integrated. A number of approaches that are increasingly used involve integration rather that separation of skills. For example, text-driven approaches (Tomlinson, 2013</w:t>
      </w:r>
      <w:r w:rsidR="0064097C">
        <w:rPr>
          <w:rFonts w:ascii="Times New Roman" w:hAnsi="Times New Roman" w:cs="Times New Roman"/>
          <w:sz w:val="24"/>
          <w:szCs w:val="24"/>
        </w:rPr>
        <w:t xml:space="preserve">c) involve the learners engaging in thinking and discussion activities prior to experiencing listening to or by articulating their personal reactions and then by producing texts of their own. Other approaches in which “the four skills” are integrated include scenario approaches, in which learners prepare for and then perform in contextualized interactions in which they do not know what their interactant is going to say (e.g. di Pietro, 1987); task-based approaches in which a written, spoken or audio-visual text drives communication tasks (e.g. Tomlinson, 2017); CLIL approaches in which other subjects are taught in the target L2 (e,g, Coyle, Hood, &amp; Marsh, 2010), and comprehension-based approaches in which the learners start </w:t>
      </w:r>
      <w:r w:rsidR="0064097C">
        <w:rPr>
          <w:rFonts w:ascii="Times New Roman" w:hAnsi="Times New Roman" w:cs="Times New Roman"/>
          <w:sz w:val="24"/>
          <w:szCs w:val="24"/>
        </w:rPr>
        <w:lastRenderedPageBreak/>
        <w:t>by listening and gradually move onto reading, writing and speaking when the are ready (Barnard, 2007).</w:t>
      </w:r>
    </w:p>
    <w:p w14:paraId="4A454C49" w14:textId="77777777" w:rsidR="0064097C" w:rsidRDefault="0064097C" w:rsidP="00094152">
      <w:pPr>
        <w:spacing w:line="360" w:lineRule="auto"/>
        <w:jc w:val="both"/>
        <w:rPr>
          <w:rFonts w:ascii="Times New Roman" w:hAnsi="Times New Roman" w:cs="Times New Roman"/>
          <w:sz w:val="24"/>
          <w:szCs w:val="24"/>
        </w:rPr>
      </w:pPr>
    </w:p>
    <w:p w14:paraId="15F01825" w14:textId="77777777" w:rsidR="00905F89" w:rsidRPr="00185683" w:rsidRDefault="00905F89" w:rsidP="00094152">
      <w:pPr>
        <w:spacing w:line="360" w:lineRule="auto"/>
        <w:jc w:val="both"/>
        <w:rPr>
          <w:rFonts w:ascii="Times New Roman" w:hAnsi="Times New Roman" w:cs="Times New Roman"/>
          <w:b/>
          <w:bCs/>
          <w:sz w:val="24"/>
          <w:szCs w:val="24"/>
        </w:rPr>
      </w:pPr>
      <w:r w:rsidRPr="00185683">
        <w:rPr>
          <w:rFonts w:ascii="Times New Roman" w:hAnsi="Times New Roman" w:cs="Times New Roman"/>
          <w:b/>
          <w:bCs/>
          <w:sz w:val="24"/>
          <w:szCs w:val="24"/>
        </w:rPr>
        <w:t>Journals with relevance to materials development</w:t>
      </w:r>
    </w:p>
    <w:p w14:paraId="43801435" w14:textId="67A70067" w:rsidR="00905F89" w:rsidRDefault="00905F89"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Applied Linguistics (</w:t>
      </w:r>
      <w:hyperlink r:id="rId6" w:history="1">
        <w:r w:rsidRPr="009300AF">
          <w:rPr>
            <w:rStyle w:val="Hyperlink"/>
            <w:rFonts w:ascii="Times New Roman" w:hAnsi="Times New Roman" w:cs="Times New Roman"/>
            <w:sz w:val="24"/>
            <w:szCs w:val="24"/>
          </w:rPr>
          <w:t>https://applij.oxfordjournals.org/</w:t>
        </w:r>
      </w:hyperlink>
      <w:r>
        <w:rPr>
          <w:rFonts w:ascii="Times New Roman" w:hAnsi="Times New Roman" w:cs="Times New Roman"/>
          <w:sz w:val="24"/>
          <w:szCs w:val="24"/>
        </w:rPr>
        <w:t>)</w:t>
      </w:r>
    </w:p>
    <w:p w14:paraId="449FF3B6" w14:textId="77777777" w:rsidR="00905F89" w:rsidRDefault="00905F89"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Annual Review of Applied Linguistics (</w:t>
      </w:r>
      <w:hyperlink r:id="rId7" w:history="1">
        <w:r w:rsidRPr="009300AF">
          <w:rPr>
            <w:rStyle w:val="Hyperlink"/>
            <w:rFonts w:ascii="Times New Roman" w:hAnsi="Times New Roman" w:cs="Times New Roman"/>
            <w:sz w:val="24"/>
            <w:szCs w:val="24"/>
          </w:rPr>
          <w:t>www.journals.cambridge.org/jid_AP</w:t>
        </w:r>
      </w:hyperlink>
      <w:r>
        <w:rPr>
          <w:rFonts w:ascii="Times New Roman" w:hAnsi="Times New Roman" w:cs="Times New Roman"/>
          <w:sz w:val="24"/>
          <w:szCs w:val="24"/>
        </w:rPr>
        <w:t xml:space="preserve">) </w:t>
      </w:r>
    </w:p>
    <w:p w14:paraId="21F73002" w14:textId="3C2DBFBC" w:rsidR="00905F89" w:rsidRDefault="00905F89"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JALT Journal (</w:t>
      </w:r>
      <w:hyperlink r:id="rId8" w:history="1">
        <w:r w:rsidRPr="009300AF">
          <w:rPr>
            <w:rStyle w:val="Hyperlink"/>
            <w:rFonts w:ascii="Times New Roman" w:hAnsi="Times New Roman" w:cs="Times New Roman"/>
            <w:sz w:val="24"/>
            <w:szCs w:val="24"/>
          </w:rPr>
          <w:t>www.jalt-publications.org/jj</w:t>
        </w:r>
      </w:hyperlink>
      <w:r>
        <w:rPr>
          <w:rFonts w:ascii="Times New Roman" w:hAnsi="Times New Roman" w:cs="Times New Roman"/>
          <w:sz w:val="24"/>
          <w:szCs w:val="24"/>
        </w:rPr>
        <w:t>)</w:t>
      </w:r>
    </w:p>
    <w:p w14:paraId="103F4C5C" w14:textId="67D46AEC" w:rsidR="00905F89" w:rsidRDefault="00905F89"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Language Learning Journal (</w:t>
      </w:r>
      <w:hyperlink r:id="rId9" w:history="1">
        <w:r w:rsidRPr="009300AF">
          <w:rPr>
            <w:rStyle w:val="Hyperlink"/>
            <w:rFonts w:ascii="Times New Roman" w:hAnsi="Times New Roman" w:cs="Times New Roman"/>
            <w:sz w:val="24"/>
            <w:szCs w:val="24"/>
          </w:rPr>
          <w:t>www.tandfonline.com</w:t>
        </w:r>
      </w:hyperlink>
      <w:r>
        <w:rPr>
          <w:rFonts w:ascii="Times New Roman" w:hAnsi="Times New Roman" w:cs="Times New Roman"/>
          <w:sz w:val="24"/>
          <w:szCs w:val="24"/>
        </w:rPr>
        <w:t>)</w:t>
      </w:r>
    </w:p>
    <w:p w14:paraId="4FD3C5D2" w14:textId="0A4CA19F" w:rsidR="00905F89" w:rsidRDefault="00905F89"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Modern Language Journal (</w:t>
      </w:r>
      <w:hyperlink r:id="rId10" w:history="1">
        <w:r w:rsidRPr="009300AF">
          <w:rPr>
            <w:rStyle w:val="Hyperlink"/>
            <w:rFonts w:ascii="Times New Roman" w:hAnsi="Times New Roman" w:cs="Times New Roman"/>
            <w:sz w:val="24"/>
            <w:szCs w:val="24"/>
          </w:rPr>
          <w:t>www.onlinelibrary.wiley.com</w:t>
        </w:r>
      </w:hyperlink>
      <w:r>
        <w:rPr>
          <w:rFonts w:ascii="Times New Roman" w:hAnsi="Times New Roman" w:cs="Times New Roman"/>
          <w:sz w:val="24"/>
          <w:szCs w:val="24"/>
        </w:rPr>
        <w:t>)</w:t>
      </w:r>
    </w:p>
    <w:p w14:paraId="0E596037" w14:textId="6C3645B0" w:rsidR="00905F89" w:rsidRDefault="00905F89"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TESOL Quarterly (</w:t>
      </w:r>
      <w:hyperlink r:id="rId11" w:history="1">
        <w:r w:rsidRPr="009300AF">
          <w:rPr>
            <w:rStyle w:val="Hyperlink"/>
            <w:rFonts w:ascii="Times New Roman" w:hAnsi="Times New Roman" w:cs="Times New Roman"/>
            <w:sz w:val="24"/>
            <w:szCs w:val="24"/>
          </w:rPr>
          <w:t>www.tesol.org/read-and-publish/journal/tesol-quarterly</w:t>
        </w:r>
      </w:hyperlink>
      <w:r>
        <w:rPr>
          <w:rFonts w:ascii="Times New Roman" w:hAnsi="Times New Roman" w:cs="Times New Roman"/>
          <w:sz w:val="24"/>
          <w:szCs w:val="24"/>
        </w:rPr>
        <w:t>)</w:t>
      </w:r>
    </w:p>
    <w:p w14:paraId="286FB9E1" w14:textId="20DE76F8" w:rsidR="00905F89" w:rsidRDefault="00905F89" w:rsidP="00094152">
      <w:pPr>
        <w:spacing w:line="360" w:lineRule="auto"/>
        <w:jc w:val="both"/>
        <w:rPr>
          <w:rFonts w:ascii="Times New Roman" w:hAnsi="Times New Roman" w:cs="Times New Roman"/>
          <w:sz w:val="24"/>
          <w:szCs w:val="24"/>
        </w:rPr>
      </w:pPr>
    </w:p>
    <w:p w14:paraId="1186DEA4" w14:textId="5E8933CB" w:rsidR="001740E7" w:rsidRPr="00FA7201" w:rsidRDefault="001740E7" w:rsidP="00094152">
      <w:pPr>
        <w:spacing w:line="360" w:lineRule="auto"/>
        <w:jc w:val="both"/>
        <w:rPr>
          <w:rFonts w:ascii="Times New Roman" w:hAnsi="Times New Roman" w:cs="Times New Roman"/>
          <w:b/>
          <w:bCs/>
          <w:sz w:val="24"/>
          <w:szCs w:val="24"/>
        </w:rPr>
      </w:pPr>
      <w:r w:rsidRPr="00FA7201">
        <w:rPr>
          <w:rFonts w:ascii="Times New Roman" w:hAnsi="Times New Roman" w:cs="Times New Roman"/>
          <w:b/>
          <w:bCs/>
          <w:sz w:val="24"/>
          <w:szCs w:val="24"/>
        </w:rPr>
        <w:t>Practical Guides to Materials Development</w:t>
      </w:r>
    </w:p>
    <w:p w14:paraId="5094ED2E" w14:textId="15698633" w:rsidR="001740E7" w:rsidRDefault="001740E7"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Baleghizadeh, S. (2002). Materials development for English language teachers: a practical </w:t>
      </w:r>
      <w:r w:rsidR="004D3143">
        <w:rPr>
          <w:rFonts w:ascii="Times New Roman" w:hAnsi="Times New Roman" w:cs="Times New Roman"/>
          <w:sz w:val="24"/>
          <w:szCs w:val="24"/>
        </w:rPr>
        <w:t>guide. Tehran: SAMT Publishers.</w:t>
      </w:r>
    </w:p>
    <w:p w14:paraId="2F6AAEA3" w14:textId="2830BD0B" w:rsidR="004D3143" w:rsidRDefault="004D3143"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Byrd, P.H. (1995). Materials writers guide. Rowley, MA: Newbury House</w:t>
      </w:r>
    </w:p>
    <w:p w14:paraId="70D12503" w14:textId="37757CD9" w:rsidR="004D3143" w:rsidRDefault="004D3143"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Byrd, P.H. &amp; Schuemann, C.M. (2012). Materials publication. The Encyclopedia of Applied Linguistics. Hoboken, NJ: Wiley-Blackwell.</w:t>
      </w:r>
    </w:p>
    <w:p w14:paraId="31436F8B" w14:textId="3CD6DC8B" w:rsidR="00AE67B4" w:rsidRDefault="00AE67B4"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ELTTeacher3Writer. Retrieved from </w:t>
      </w:r>
      <w:hyperlink r:id="rId12" w:history="1">
        <w:r w:rsidR="009905D9" w:rsidRPr="009300AF">
          <w:rPr>
            <w:rStyle w:val="Hyperlink"/>
            <w:rFonts w:ascii="Times New Roman" w:hAnsi="Times New Roman" w:cs="Times New Roman"/>
            <w:sz w:val="24"/>
            <w:szCs w:val="24"/>
          </w:rPr>
          <w:t>http://www.eltteacher2writer.co.uk/</w:t>
        </w:r>
      </w:hyperlink>
      <w:r w:rsidR="009905D9">
        <w:rPr>
          <w:rFonts w:ascii="Times New Roman" w:hAnsi="Times New Roman" w:cs="Times New Roman"/>
          <w:sz w:val="24"/>
          <w:szCs w:val="24"/>
        </w:rPr>
        <w:t>. [A series of e-books training teachers to write materials.]</w:t>
      </w:r>
    </w:p>
    <w:p w14:paraId="19D78642" w14:textId="0CC3151B" w:rsidR="009905D9" w:rsidRDefault="009905D9"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Nunez, A., Tellez, M. F., Castellanos, J. &amp; Ramos, B. (2009). A practical materials development guide for EFL pre-service, novice, and in-service teachers, Vol 1. Bogota: Universidad Externado de Colombia, Facultad de Ciencias de la Education.</w:t>
      </w:r>
    </w:p>
    <w:p w14:paraId="5E08614F" w14:textId="529465E3" w:rsidR="00094152" w:rsidRPr="002435CE" w:rsidRDefault="00094152" w:rsidP="00185683">
      <w:pPr>
        <w:spacing w:line="360" w:lineRule="auto"/>
        <w:jc w:val="both"/>
        <w:rPr>
          <w:rFonts w:ascii="Times New Roman" w:hAnsi="Times New Roman" w:cs="Times New Roman"/>
          <w:sz w:val="24"/>
          <w:szCs w:val="24"/>
        </w:rPr>
      </w:pPr>
    </w:p>
    <w:p w14:paraId="0289F9C1" w14:textId="77777777" w:rsidR="00094152" w:rsidRDefault="00094152" w:rsidP="00094152">
      <w:pPr>
        <w:jc w:val="center"/>
        <w:rPr>
          <w:rFonts w:ascii="Times New Roman" w:hAnsi="Times New Roman" w:cs="Times New Roman"/>
          <w:b/>
          <w:bCs/>
          <w:sz w:val="24"/>
          <w:szCs w:val="24"/>
        </w:rPr>
      </w:pPr>
      <w:r w:rsidRPr="002435CE">
        <w:rPr>
          <w:rFonts w:ascii="Times New Roman" w:hAnsi="Times New Roman" w:cs="Times New Roman"/>
          <w:b/>
          <w:bCs/>
          <w:sz w:val="24"/>
          <w:szCs w:val="24"/>
        </w:rPr>
        <w:t>References:</w:t>
      </w:r>
    </w:p>
    <w:p w14:paraId="023F23BB" w14:textId="77777777" w:rsidR="00094152" w:rsidRPr="005E3D68" w:rsidRDefault="00094152" w:rsidP="00094152">
      <w:pPr>
        <w:spacing w:line="360" w:lineRule="auto"/>
        <w:jc w:val="both"/>
        <w:rPr>
          <w:rFonts w:ascii="Times New Roman" w:hAnsi="Times New Roman" w:cs="Times New Roman"/>
          <w:sz w:val="24"/>
          <w:szCs w:val="24"/>
        </w:rPr>
      </w:pPr>
      <w:r w:rsidRPr="005E3D68">
        <w:rPr>
          <w:rFonts w:ascii="Times New Roman" w:hAnsi="Times New Roman" w:cs="Times New Roman"/>
          <w:sz w:val="24"/>
          <w:szCs w:val="24"/>
        </w:rPr>
        <w:lastRenderedPageBreak/>
        <w:t>Hut</w:t>
      </w:r>
      <w:r>
        <w:rPr>
          <w:rFonts w:ascii="Times New Roman" w:hAnsi="Times New Roman" w:cs="Times New Roman"/>
          <w:sz w:val="24"/>
          <w:szCs w:val="24"/>
        </w:rPr>
        <w:t xml:space="preserve">chinson, T. and Waters, A. (1987). English for Specific Purposes: A Learning-centred Approach. Cambridge: Cambridge University Press. </w:t>
      </w:r>
    </w:p>
    <w:p w14:paraId="4B4A5C68" w14:textId="233C7D9C" w:rsidR="00094152" w:rsidRDefault="00094152" w:rsidP="00094152">
      <w:p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Jolly, D. and Bolitho, R. (1998). “A framework for materials writing” in B. Tomlinson, (Ed.), Materials Development for Language Teaching. Cambridge: Cambridge University Press, pp. 90-115.</w:t>
      </w:r>
    </w:p>
    <w:p w14:paraId="62AB8E74" w14:textId="08C26A75" w:rsidR="00C465B8" w:rsidRPr="00C465B8" w:rsidRDefault="00C465B8" w:rsidP="00C465B8">
      <w:pPr>
        <w:rPr>
          <w:rFonts w:ascii="Times New Roman" w:hAnsi="Times New Roman" w:cs="Times New Roman"/>
          <w:sz w:val="24"/>
          <w:szCs w:val="24"/>
        </w:rPr>
      </w:pPr>
      <w:r w:rsidRPr="00C465B8">
        <w:rPr>
          <w:rFonts w:ascii="Times New Roman" w:hAnsi="Times New Roman" w:cs="Times New Roman"/>
          <w:sz w:val="24"/>
          <w:szCs w:val="24"/>
        </w:rPr>
        <w:t>Maley, A., &amp; Tomlinson, B. (Eds.). (2018). Authenticity in materials development for language learning. Newcastle upon Tyne: Cambridge Scholars.</w:t>
      </w:r>
    </w:p>
    <w:p w14:paraId="7EC7D757" w14:textId="77777777" w:rsidR="00094152" w:rsidRPr="002435CE" w:rsidRDefault="00094152" w:rsidP="00094152">
      <w:pPr>
        <w:spacing w:line="360" w:lineRule="auto"/>
        <w:jc w:val="both"/>
        <w:rPr>
          <w:rFonts w:ascii="Times New Roman" w:hAnsi="Times New Roman" w:cs="Times New Roman"/>
          <w:sz w:val="24"/>
          <w:szCs w:val="24"/>
        </w:rPr>
      </w:pPr>
      <w:r>
        <w:rPr>
          <w:rFonts w:ascii="Times New Roman" w:hAnsi="Times New Roman" w:cs="Times New Roman"/>
          <w:sz w:val="24"/>
          <w:szCs w:val="24"/>
        </w:rPr>
        <w:t>Munby, J. (1978). Communicative Syllabus Design. Cambridge: Cambridge University Press.</w:t>
      </w:r>
    </w:p>
    <w:p w14:paraId="539D2DCC" w14:textId="77777777" w:rsidR="00094152" w:rsidRPr="002435CE" w:rsidRDefault="00094152" w:rsidP="00094152">
      <w:p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 xml:space="preserve">Tomlinson, B. (2003a). “Materials evaluation” in B. Tomlinson, (Ed.). Developing Materials for Language Teaching. London: Continuum. </w:t>
      </w:r>
    </w:p>
    <w:p w14:paraId="4FF2DB6D" w14:textId="77777777" w:rsidR="00094152" w:rsidRPr="002435CE" w:rsidRDefault="00094152" w:rsidP="00094152">
      <w:p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Tomlinson, B. (2003b.). “Developing principled frameworks for materials development” in B. Tomlinson, (Ed.). Developing Materials for Language Teaching. London: Continuum.</w:t>
      </w:r>
    </w:p>
    <w:p w14:paraId="32D8C927" w14:textId="184B0045" w:rsidR="00094152" w:rsidRDefault="00094152" w:rsidP="00094152">
      <w:pPr>
        <w:spacing w:line="360" w:lineRule="auto"/>
        <w:jc w:val="both"/>
        <w:rPr>
          <w:rFonts w:ascii="Times New Roman" w:hAnsi="Times New Roman" w:cs="Times New Roman"/>
          <w:sz w:val="24"/>
          <w:szCs w:val="24"/>
        </w:rPr>
      </w:pPr>
      <w:r w:rsidRPr="002435CE">
        <w:rPr>
          <w:rFonts w:ascii="Times New Roman" w:hAnsi="Times New Roman" w:cs="Times New Roman"/>
          <w:sz w:val="24"/>
          <w:szCs w:val="24"/>
        </w:rPr>
        <w:t xml:space="preserve">Tomlinson, B. &amp; Masuhara, H. (Eds.). (2011). Research in materials development for language learning: Evidence for best practice. London: Continuum. </w:t>
      </w:r>
    </w:p>
    <w:p w14:paraId="52888984" w14:textId="6B7929C6" w:rsidR="005D032A" w:rsidRPr="005D032A" w:rsidRDefault="005D032A" w:rsidP="005D032A">
      <w:pPr>
        <w:rPr>
          <w:rFonts w:ascii="Times New Roman" w:hAnsi="Times New Roman" w:cs="Times New Roman"/>
          <w:sz w:val="24"/>
          <w:szCs w:val="24"/>
        </w:rPr>
      </w:pPr>
      <w:r w:rsidRPr="005D032A">
        <w:rPr>
          <w:rFonts w:ascii="Times New Roman" w:hAnsi="Times New Roman" w:cs="Times New Roman"/>
          <w:sz w:val="24"/>
          <w:szCs w:val="24"/>
        </w:rPr>
        <w:t xml:space="preserve">Tomlinson, B. &amp; Masuhara, H. (2018). The complete guide to the theory and practice of materials development for language learning. </w:t>
      </w:r>
      <w:r w:rsidR="006C0472">
        <w:rPr>
          <w:rFonts w:ascii="Times New Roman" w:hAnsi="Times New Roman" w:cs="Times New Roman"/>
          <w:sz w:val="24"/>
          <w:szCs w:val="24"/>
        </w:rPr>
        <w:t xml:space="preserve">Hoboken, US: </w:t>
      </w:r>
      <w:r w:rsidRPr="005D032A">
        <w:rPr>
          <w:rFonts w:ascii="Times New Roman" w:hAnsi="Times New Roman" w:cs="Times New Roman"/>
          <w:sz w:val="24"/>
          <w:szCs w:val="24"/>
        </w:rPr>
        <w:t>Wiley Blackwell.</w:t>
      </w:r>
    </w:p>
    <w:p w14:paraId="10561C4E" w14:textId="77777777" w:rsidR="005D032A" w:rsidRPr="002435CE" w:rsidRDefault="005D032A" w:rsidP="00094152">
      <w:pPr>
        <w:spacing w:line="360" w:lineRule="auto"/>
        <w:jc w:val="both"/>
        <w:rPr>
          <w:rFonts w:ascii="Times New Roman" w:hAnsi="Times New Roman" w:cs="Times New Roman"/>
          <w:sz w:val="24"/>
          <w:szCs w:val="24"/>
        </w:rPr>
      </w:pPr>
    </w:p>
    <w:p w14:paraId="1B015818" w14:textId="77777777" w:rsidR="00E8286C" w:rsidRPr="00123BDE" w:rsidRDefault="00E8286C" w:rsidP="00E8286C">
      <w:pPr>
        <w:spacing w:line="360" w:lineRule="auto"/>
        <w:jc w:val="center"/>
        <w:rPr>
          <w:rFonts w:ascii="Times New Roman" w:hAnsi="Times New Roman" w:cs="Times New Roman"/>
          <w:b/>
          <w:bCs/>
          <w:color w:val="222222"/>
          <w:sz w:val="24"/>
          <w:szCs w:val="20"/>
          <w:shd w:val="clear" w:color="auto" w:fill="FFFFFF"/>
        </w:rPr>
      </w:pPr>
      <w:r w:rsidRPr="00123BDE">
        <w:rPr>
          <w:rFonts w:ascii="Times New Roman" w:hAnsi="Times New Roman" w:cs="Times New Roman"/>
          <w:b/>
          <w:bCs/>
          <w:color w:val="222222"/>
          <w:sz w:val="24"/>
          <w:szCs w:val="20"/>
          <w:shd w:val="clear" w:color="auto" w:fill="FFFFFF"/>
        </w:rPr>
        <w:t>Home assignment</w:t>
      </w:r>
    </w:p>
    <w:p w14:paraId="1D9D4C5D" w14:textId="77777777" w:rsidR="00E8286C" w:rsidRDefault="00E8286C" w:rsidP="00E8286C">
      <w:pPr>
        <w:rPr>
          <w:rFonts w:ascii="Times New Roman" w:hAnsi="Times New Roman" w:cs="Times New Roman"/>
          <w:b/>
          <w:bCs/>
          <w:sz w:val="24"/>
          <w:szCs w:val="24"/>
        </w:rPr>
      </w:pPr>
      <w:r>
        <w:rPr>
          <w:rFonts w:ascii="Times New Roman" w:hAnsi="Times New Roman" w:cs="Times New Roman"/>
          <w:b/>
          <w:bCs/>
          <w:sz w:val="24"/>
          <w:szCs w:val="24"/>
        </w:rPr>
        <w:t>Reflection task</w:t>
      </w:r>
    </w:p>
    <w:tbl>
      <w:tblPr>
        <w:tblW w:w="9827"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7"/>
      </w:tblGrid>
      <w:tr w:rsidR="00E8286C" w:rsidRPr="00E706E5" w14:paraId="00F11838" w14:textId="77777777" w:rsidTr="005E09C8">
        <w:trPr>
          <w:trHeight w:val="622"/>
        </w:trPr>
        <w:tc>
          <w:tcPr>
            <w:tcW w:w="9827" w:type="dxa"/>
          </w:tcPr>
          <w:p w14:paraId="368755BE" w14:textId="1EFFDE6B" w:rsidR="00E8286C" w:rsidRPr="00E27899" w:rsidRDefault="00E8286C" w:rsidP="005E09C8">
            <w:pPr>
              <w:rPr>
                <w:rFonts w:ascii="Times New Roman" w:hAnsi="Times New Roman" w:cs="Times New Roman"/>
                <w:sz w:val="24"/>
                <w:szCs w:val="24"/>
              </w:rPr>
            </w:pPr>
            <w:r w:rsidRPr="00E27899">
              <w:rPr>
                <w:rFonts w:ascii="Times New Roman" w:hAnsi="Times New Roman" w:cs="Times New Roman"/>
                <w:sz w:val="24"/>
                <w:szCs w:val="24"/>
              </w:rPr>
              <w:t xml:space="preserve">Based on what you have learnt from this lecture, write a one-page reflection </w:t>
            </w:r>
            <w:r>
              <w:rPr>
                <w:rFonts w:ascii="Times New Roman" w:hAnsi="Times New Roman" w:cs="Times New Roman"/>
                <w:sz w:val="24"/>
                <w:szCs w:val="24"/>
              </w:rPr>
              <w:t>on your experiences of materials development. Write about the impact of this lecture on your understanding of materials development.</w:t>
            </w:r>
          </w:p>
        </w:tc>
      </w:tr>
    </w:tbl>
    <w:p w14:paraId="3C3AC6AE" w14:textId="77777777" w:rsidR="00E8286C" w:rsidRDefault="00E8286C" w:rsidP="00E8286C">
      <w:pPr>
        <w:rPr>
          <w:rFonts w:ascii="Times New Roman" w:hAnsi="Times New Roman" w:cs="Times New Roman"/>
          <w:b/>
          <w:bCs/>
          <w:sz w:val="24"/>
          <w:szCs w:val="24"/>
        </w:rPr>
      </w:pPr>
    </w:p>
    <w:p w14:paraId="35E4CCBE" w14:textId="77777777" w:rsidR="00E8286C" w:rsidRDefault="00E8286C" w:rsidP="00E8286C">
      <w:pPr>
        <w:rPr>
          <w:rFonts w:ascii="Times New Roman" w:hAnsi="Times New Roman" w:cs="Times New Roman"/>
          <w:b/>
          <w:bCs/>
          <w:sz w:val="24"/>
          <w:szCs w:val="24"/>
        </w:rPr>
      </w:pPr>
      <w:r>
        <w:rPr>
          <w:rFonts w:ascii="Times New Roman" w:hAnsi="Times New Roman" w:cs="Times New Roman"/>
          <w:b/>
          <w:bCs/>
          <w:sz w:val="24"/>
          <w:szCs w:val="24"/>
        </w:rPr>
        <w:t>Question/Answer</w:t>
      </w:r>
    </w:p>
    <w:p w14:paraId="258F5790" w14:textId="77932D68" w:rsidR="00E8286C" w:rsidRDefault="00E8286C" w:rsidP="00E8286C">
      <w:pPr>
        <w:rPr>
          <w:rFonts w:ascii="Times New Roman" w:hAnsi="Times New Roman" w:cs="Times New Roman"/>
          <w:sz w:val="24"/>
          <w:szCs w:val="24"/>
        </w:rPr>
      </w:pPr>
      <w:r>
        <w:rPr>
          <w:rFonts w:ascii="Times New Roman" w:hAnsi="Times New Roman" w:cs="Times New Roman"/>
          <w:sz w:val="24"/>
          <w:szCs w:val="24"/>
        </w:rPr>
        <w:t xml:space="preserve">1. </w:t>
      </w:r>
      <w:r w:rsidR="00B20BB0">
        <w:rPr>
          <w:rFonts w:ascii="Times New Roman" w:hAnsi="Times New Roman" w:cs="Times New Roman"/>
          <w:sz w:val="24"/>
          <w:szCs w:val="24"/>
        </w:rPr>
        <w:t>What is the organization that focuses on materials development</w:t>
      </w:r>
      <w:r>
        <w:rPr>
          <w:rFonts w:ascii="Times New Roman" w:hAnsi="Times New Roman" w:cs="Times New Roman"/>
          <w:sz w:val="24"/>
          <w:szCs w:val="24"/>
        </w:rPr>
        <w:t>?</w:t>
      </w:r>
    </w:p>
    <w:p w14:paraId="071EEE2E" w14:textId="4FFB6553" w:rsidR="00E8286C" w:rsidRDefault="00E8286C" w:rsidP="00E8286C">
      <w:pPr>
        <w:rPr>
          <w:rFonts w:ascii="Times New Roman" w:hAnsi="Times New Roman" w:cs="Times New Roman"/>
          <w:sz w:val="24"/>
          <w:szCs w:val="24"/>
        </w:rPr>
      </w:pPr>
      <w:r>
        <w:rPr>
          <w:rFonts w:ascii="Times New Roman" w:hAnsi="Times New Roman" w:cs="Times New Roman"/>
          <w:sz w:val="24"/>
          <w:szCs w:val="24"/>
        </w:rPr>
        <w:t xml:space="preserve">2. </w:t>
      </w:r>
      <w:r w:rsidR="00B20BB0">
        <w:rPr>
          <w:rFonts w:ascii="Times New Roman" w:hAnsi="Times New Roman" w:cs="Times New Roman"/>
          <w:sz w:val="24"/>
          <w:szCs w:val="24"/>
        </w:rPr>
        <w:t>What are the principles offered by specialists in the area</w:t>
      </w:r>
      <w:r>
        <w:rPr>
          <w:rFonts w:ascii="Times New Roman" w:hAnsi="Times New Roman" w:cs="Times New Roman"/>
          <w:sz w:val="24"/>
          <w:szCs w:val="24"/>
        </w:rPr>
        <w:t>?</w:t>
      </w:r>
    </w:p>
    <w:p w14:paraId="48A41D66" w14:textId="79CA72CE" w:rsidR="00E8286C" w:rsidRDefault="00E8286C" w:rsidP="00E8286C">
      <w:pPr>
        <w:rPr>
          <w:rFonts w:ascii="Times New Roman" w:hAnsi="Times New Roman" w:cs="Times New Roman"/>
          <w:sz w:val="24"/>
          <w:szCs w:val="24"/>
        </w:rPr>
      </w:pPr>
      <w:r>
        <w:rPr>
          <w:rFonts w:ascii="Times New Roman" w:hAnsi="Times New Roman" w:cs="Times New Roman"/>
          <w:sz w:val="24"/>
          <w:szCs w:val="24"/>
        </w:rPr>
        <w:t xml:space="preserve">3. </w:t>
      </w:r>
      <w:r w:rsidR="00B20BB0">
        <w:rPr>
          <w:rFonts w:ascii="Times New Roman" w:hAnsi="Times New Roman" w:cs="Times New Roman"/>
          <w:sz w:val="24"/>
          <w:szCs w:val="24"/>
        </w:rPr>
        <w:t>What are the five currents in ESP how do they impact materials design</w:t>
      </w:r>
      <w:r>
        <w:rPr>
          <w:rFonts w:ascii="Times New Roman" w:hAnsi="Times New Roman" w:cs="Times New Roman"/>
          <w:sz w:val="24"/>
          <w:szCs w:val="24"/>
        </w:rPr>
        <w:t>?</w:t>
      </w:r>
    </w:p>
    <w:p w14:paraId="5B089EDB" w14:textId="77777777" w:rsidR="00E8286C" w:rsidRPr="00DD6EB1" w:rsidRDefault="00E8286C" w:rsidP="00E8286C">
      <w:pPr>
        <w:ind w:left="360"/>
        <w:rPr>
          <w:rFonts w:ascii="Times New Roman" w:hAnsi="Times New Roman" w:cs="Times New Roman"/>
          <w:b/>
          <w:bCs/>
          <w:sz w:val="24"/>
          <w:szCs w:val="24"/>
        </w:rPr>
      </w:pPr>
      <w:r w:rsidRPr="00DD6EB1">
        <w:rPr>
          <w:rFonts w:ascii="Times New Roman" w:hAnsi="Times New Roman" w:cs="Times New Roman"/>
          <w:b/>
          <w:bCs/>
          <w:sz w:val="24"/>
          <w:szCs w:val="24"/>
        </w:rPr>
        <w:t>A Practical Task</w:t>
      </w:r>
    </w:p>
    <w:tbl>
      <w:tblPr>
        <w:tblW w:w="9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96"/>
      </w:tblGrid>
      <w:tr w:rsidR="00E8286C" w:rsidRPr="00E706E5" w14:paraId="7B8A9BB2" w14:textId="77777777" w:rsidTr="005E09C8">
        <w:trPr>
          <w:trHeight w:val="804"/>
        </w:trPr>
        <w:tc>
          <w:tcPr>
            <w:tcW w:w="9096" w:type="dxa"/>
          </w:tcPr>
          <w:p w14:paraId="74C3185D" w14:textId="57FC3DED" w:rsidR="00E8286C" w:rsidRDefault="00B20BB0" w:rsidP="005E09C8">
            <w:pPr>
              <w:rPr>
                <w:rFonts w:ascii="Times New Roman" w:hAnsi="Times New Roman" w:cs="Times New Roman"/>
                <w:sz w:val="24"/>
                <w:szCs w:val="24"/>
              </w:rPr>
            </w:pPr>
            <w:r>
              <w:rPr>
                <w:rFonts w:ascii="Times New Roman" w:hAnsi="Times New Roman" w:cs="Times New Roman"/>
                <w:sz w:val="24"/>
                <w:szCs w:val="24"/>
              </w:rPr>
              <w:lastRenderedPageBreak/>
              <w:t>Focusing on your ESP area, make an analysis of the teaching materials that you use based on the principles and frameworks explained in this lecture.</w:t>
            </w:r>
            <w:bookmarkStart w:id="0" w:name="_GoBack"/>
            <w:bookmarkEnd w:id="0"/>
            <w:r w:rsidR="00E8286C">
              <w:rPr>
                <w:rFonts w:ascii="Times New Roman" w:hAnsi="Times New Roman" w:cs="Times New Roman"/>
                <w:sz w:val="24"/>
                <w:szCs w:val="24"/>
              </w:rPr>
              <w:t xml:space="preserve"> </w:t>
            </w:r>
          </w:p>
        </w:tc>
      </w:tr>
    </w:tbl>
    <w:p w14:paraId="0F83FBDF" w14:textId="77777777" w:rsidR="00E8286C" w:rsidRPr="00DD6EB1" w:rsidRDefault="00E8286C" w:rsidP="00E8286C">
      <w:pPr>
        <w:ind w:left="360"/>
        <w:rPr>
          <w:rFonts w:ascii="Times New Roman" w:hAnsi="Times New Roman" w:cs="Times New Roman"/>
          <w:sz w:val="24"/>
          <w:szCs w:val="24"/>
        </w:rPr>
      </w:pPr>
    </w:p>
    <w:p w14:paraId="45CC7C4C" w14:textId="77777777" w:rsidR="00F701FD" w:rsidRDefault="00F701FD"/>
    <w:sectPr w:rsidR="00F701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0C7CAE"/>
    <w:multiLevelType w:val="hybridMultilevel"/>
    <w:tmpl w:val="C6506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7718B5"/>
    <w:multiLevelType w:val="hybridMultilevel"/>
    <w:tmpl w:val="29EA4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C1C"/>
    <w:rsid w:val="000629F6"/>
    <w:rsid w:val="00094152"/>
    <w:rsid w:val="000D2267"/>
    <w:rsid w:val="001067A5"/>
    <w:rsid w:val="001740E7"/>
    <w:rsid w:val="00185683"/>
    <w:rsid w:val="00241648"/>
    <w:rsid w:val="002435CE"/>
    <w:rsid w:val="00284F83"/>
    <w:rsid w:val="00292D81"/>
    <w:rsid w:val="002E2557"/>
    <w:rsid w:val="0037369E"/>
    <w:rsid w:val="003D4D2C"/>
    <w:rsid w:val="0045139C"/>
    <w:rsid w:val="00476C1C"/>
    <w:rsid w:val="004D3143"/>
    <w:rsid w:val="004F0F48"/>
    <w:rsid w:val="00526AA1"/>
    <w:rsid w:val="005D032A"/>
    <w:rsid w:val="005E3D68"/>
    <w:rsid w:val="005F4018"/>
    <w:rsid w:val="0064097C"/>
    <w:rsid w:val="006C0472"/>
    <w:rsid w:val="00781BA7"/>
    <w:rsid w:val="007C5578"/>
    <w:rsid w:val="00905F89"/>
    <w:rsid w:val="009905D9"/>
    <w:rsid w:val="00AB1EC8"/>
    <w:rsid w:val="00AD6E44"/>
    <w:rsid w:val="00AE55C7"/>
    <w:rsid w:val="00AE67B4"/>
    <w:rsid w:val="00B07391"/>
    <w:rsid w:val="00B20BB0"/>
    <w:rsid w:val="00BD3F52"/>
    <w:rsid w:val="00C2105C"/>
    <w:rsid w:val="00C465B8"/>
    <w:rsid w:val="00C733CB"/>
    <w:rsid w:val="00D20EB8"/>
    <w:rsid w:val="00D216C4"/>
    <w:rsid w:val="00D2691C"/>
    <w:rsid w:val="00D33D81"/>
    <w:rsid w:val="00DC232D"/>
    <w:rsid w:val="00E30481"/>
    <w:rsid w:val="00E8286C"/>
    <w:rsid w:val="00E910E5"/>
    <w:rsid w:val="00EC3824"/>
    <w:rsid w:val="00EF0C89"/>
    <w:rsid w:val="00F701FD"/>
    <w:rsid w:val="00FA7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D560B"/>
  <w15:chartTrackingRefBased/>
  <w15:docId w15:val="{F1DE2879-97FA-4EE6-AF36-27D28B3EE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691C"/>
    <w:rPr>
      <w:color w:val="0563C1" w:themeColor="hyperlink"/>
      <w:u w:val="single"/>
    </w:rPr>
  </w:style>
  <w:style w:type="character" w:styleId="UnresolvedMention">
    <w:name w:val="Unresolved Mention"/>
    <w:basedOn w:val="DefaultParagraphFont"/>
    <w:uiPriority w:val="99"/>
    <w:semiHidden/>
    <w:unhideWhenUsed/>
    <w:rsid w:val="00D2691C"/>
    <w:rPr>
      <w:color w:val="605E5C"/>
      <w:shd w:val="clear" w:color="auto" w:fill="E1DFDD"/>
    </w:rPr>
  </w:style>
  <w:style w:type="paragraph" w:styleId="ListParagraph">
    <w:name w:val="List Paragraph"/>
    <w:basedOn w:val="Normal"/>
    <w:uiPriority w:val="34"/>
    <w:qFormat/>
    <w:rsid w:val="00AB1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alt-publications.org/j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ournals.cambridge.org/jid_AP" TargetMode="External"/><Relationship Id="rId12" Type="http://schemas.openxmlformats.org/officeDocument/2006/relationships/hyperlink" Target="http://www.eltteacher2writer.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pplij.oxfordjournals.org/" TargetMode="External"/><Relationship Id="rId11" Type="http://schemas.openxmlformats.org/officeDocument/2006/relationships/hyperlink" Target="http://www.tesol.org/read-and-publish/journal/tesol-quarterly" TargetMode="External"/><Relationship Id="rId5" Type="http://schemas.openxmlformats.org/officeDocument/2006/relationships/hyperlink" Target="http://www.matsda.org.uk" TargetMode="External"/><Relationship Id="rId10" Type="http://schemas.openxmlformats.org/officeDocument/2006/relationships/hyperlink" Target="http://www.onlinelibrary.wiley.com" TargetMode="External"/><Relationship Id="rId4" Type="http://schemas.openxmlformats.org/officeDocument/2006/relationships/webSettings" Target="webSettings.xml"/><Relationship Id="rId9" Type="http://schemas.openxmlformats.org/officeDocument/2006/relationships/hyperlink" Target="http://www.tandfonline.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7</Pages>
  <Words>1808</Words>
  <Characters>10312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32</cp:revision>
  <dcterms:created xsi:type="dcterms:W3CDTF">2019-06-05T11:23:00Z</dcterms:created>
  <dcterms:modified xsi:type="dcterms:W3CDTF">2019-06-09T22:53:00Z</dcterms:modified>
</cp:coreProperties>
</file>