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807898" w14:textId="276BCA3A" w:rsidR="00C74538" w:rsidRPr="00DF2B3E" w:rsidRDefault="0009054A" w:rsidP="00DF2B3E">
      <w:pPr>
        <w:spacing w:line="480" w:lineRule="auto"/>
        <w:rPr>
          <w:rFonts w:ascii="Georgia" w:hAnsi="Georgia"/>
          <w:b/>
          <w:bCs/>
        </w:rPr>
      </w:pPr>
      <w:r w:rsidRPr="00DF2B3E">
        <w:rPr>
          <w:rFonts w:ascii="Georgia" w:hAnsi="Georgia"/>
          <w:b/>
          <w:bCs/>
        </w:rPr>
        <w:t>INTERMEDIATE MICROECONOMICS</w:t>
      </w:r>
    </w:p>
    <w:p w14:paraId="62597748" w14:textId="0E2E8F09" w:rsidR="0009054A" w:rsidRPr="00DF2B3E" w:rsidRDefault="0009054A" w:rsidP="00DF2B3E">
      <w:pPr>
        <w:spacing w:line="480" w:lineRule="auto"/>
        <w:rPr>
          <w:rFonts w:ascii="Georgia" w:hAnsi="Georgia"/>
          <w:b/>
          <w:bCs/>
        </w:rPr>
      </w:pPr>
      <w:r w:rsidRPr="00DF2B3E">
        <w:rPr>
          <w:rFonts w:ascii="Georgia" w:hAnsi="Georgia"/>
          <w:b/>
          <w:bCs/>
        </w:rPr>
        <w:t>WEEK 14- ASSESMENT 1</w:t>
      </w:r>
    </w:p>
    <w:p w14:paraId="2DDF60B9" w14:textId="71E7F900" w:rsidR="0009054A" w:rsidRPr="00DF2B3E" w:rsidRDefault="0009054A" w:rsidP="00DF2B3E">
      <w:pPr>
        <w:spacing w:line="480" w:lineRule="auto"/>
        <w:rPr>
          <w:rFonts w:ascii="Georgia" w:hAnsi="Georgia"/>
          <w:b/>
          <w:bCs/>
        </w:rPr>
      </w:pPr>
      <w:r w:rsidRPr="00DF2B3E">
        <w:rPr>
          <w:rFonts w:ascii="Georgia" w:hAnsi="Georgia"/>
          <w:b/>
          <w:bCs/>
        </w:rPr>
        <w:t>ANSWERS</w:t>
      </w:r>
    </w:p>
    <w:p w14:paraId="23F359F3" w14:textId="28940782" w:rsidR="0009054A" w:rsidRPr="00DF2B3E" w:rsidRDefault="00DF2B3E" w:rsidP="00DF2B3E">
      <w:pPr>
        <w:spacing w:line="480" w:lineRule="auto"/>
        <w:rPr>
          <w:rFonts w:ascii="Georgia" w:hAnsi="Georgia"/>
          <w:u w:val="single"/>
        </w:rPr>
      </w:pPr>
      <w:r w:rsidRPr="00DF2B3E">
        <w:rPr>
          <w:rFonts w:ascii="Georgia" w:hAnsi="Georgia"/>
          <w:u w:val="single"/>
        </w:rPr>
        <w:t>Answer 1</w:t>
      </w:r>
    </w:p>
    <w:p w14:paraId="13810F41" w14:textId="721A7E2B" w:rsidR="0009054A" w:rsidRPr="00920AFB" w:rsidRDefault="0009054A" w:rsidP="00DF2B3E">
      <w:pPr>
        <w:pStyle w:val="ListParagraph"/>
        <w:numPr>
          <w:ilvl w:val="0"/>
          <w:numId w:val="3"/>
        </w:numPr>
        <w:spacing w:line="480" w:lineRule="auto"/>
        <w:jc w:val="both"/>
        <w:rPr>
          <w:rFonts w:ascii="Georgia" w:hAnsi="Georgia"/>
        </w:rPr>
      </w:pPr>
      <w:r w:rsidRPr="00920AFB">
        <w:rPr>
          <w:rFonts w:ascii="Georgia" w:hAnsi="Georgia"/>
        </w:rPr>
        <w:t>At the corner solution X1 = 0, then either you have a tangency at zero or you would prefer to have an even lower X1 without the nonnegativity constraint. Therefore MU1/MU2 ≤ p1/p2.</w:t>
      </w:r>
    </w:p>
    <w:p w14:paraId="0B222F95" w14:textId="3607E05E" w:rsidR="00DF2B3E" w:rsidRPr="00920AFB" w:rsidRDefault="0009054A" w:rsidP="00DF2B3E">
      <w:pPr>
        <w:pStyle w:val="ListParagraph"/>
        <w:numPr>
          <w:ilvl w:val="0"/>
          <w:numId w:val="3"/>
        </w:numPr>
        <w:spacing w:line="480" w:lineRule="auto"/>
        <w:jc w:val="both"/>
        <w:rPr>
          <w:rFonts w:ascii="Georgia" w:hAnsi="Georgia"/>
        </w:rPr>
      </w:pPr>
      <w:r w:rsidRPr="00920AFB">
        <w:rPr>
          <w:rFonts w:ascii="Georgia" w:hAnsi="Georgia"/>
        </w:rPr>
        <w:t>Not always true. The substitution effect would lead you to want to consume more X1, but if X1 is a normal good, there is an offsetting income effect from higher prices that would lead you to want to consume less X1. Which one dominates depend on the utility function. The utility function is not specified here, so X1 or X2 could be inferior goods, or there may not be any substitution effects (e.g. in the case of perfect complements). One specific example of why the statement may fail is needed for full credit.</w:t>
      </w:r>
    </w:p>
    <w:p w14:paraId="63CEAF26" w14:textId="77777777" w:rsidR="00DF2B3E" w:rsidRPr="00DF2B3E" w:rsidRDefault="00DF2B3E" w:rsidP="00DF2B3E">
      <w:pPr>
        <w:pStyle w:val="ListParagraph"/>
        <w:spacing w:line="480" w:lineRule="auto"/>
        <w:jc w:val="both"/>
        <w:rPr>
          <w:rFonts w:ascii="Georgia" w:hAnsi="Georgia"/>
        </w:rPr>
      </w:pPr>
    </w:p>
    <w:p w14:paraId="3EC69964" w14:textId="3FF0DC2A" w:rsidR="0009054A" w:rsidRPr="00DF2B3E" w:rsidRDefault="0009054A" w:rsidP="00DF2B3E">
      <w:pPr>
        <w:pStyle w:val="ListParagraph"/>
        <w:numPr>
          <w:ilvl w:val="0"/>
          <w:numId w:val="3"/>
        </w:numPr>
        <w:spacing w:line="480" w:lineRule="auto"/>
        <w:jc w:val="both"/>
        <w:rPr>
          <w:rFonts w:ascii="Georgia" w:hAnsi="Georgia"/>
        </w:rPr>
      </w:pPr>
      <w:r w:rsidRPr="00DF2B3E">
        <w:rPr>
          <w:rFonts w:ascii="Georgia" w:hAnsi="Georgia"/>
        </w:rPr>
        <w:t>A feasible allocation satisfies the technology and endowment constraints. An allocation is Pareto-optimal if it is feasible and there is no other feasible allocation that is weakly preferred by all and strictly preferred by some.</w:t>
      </w:r>
    </w:p>
    <w:p w14:paraId="10FCC762" w14:textId="54C2C3BB" w:rsidR="00DF2B3E" w:rsidRPr="00DF2B3E" w:rsidRDefault="00DF2B3E" w:rsidP="00DF2B3E">
      <w:pPr>
        <w:spacing w:line="480" w:lineRule="auto"/>
        <w:ind w:left="360"/>
        <w:jc w:val="both"/>
        <w:rPr>
          <w:rFonts w:ascii="Georgia" w:hAnsi="Georgia"/>
          <w:u w:val="single"/>
        </w:rPr>
      </w:pPr>
      <w:r w:rsidRPr="00DF2B3E">
        <w:rPr>
          <w:rFonts w:ascii="Georgia" w:hAnsi="Georgia"/>
          <w:u w:val="single"/>
        </w:rPr>
        <w:t>Answer 2</w:t>
      </w:r>
    </w:p>
    <w:p w14:paraId="5E5017FB" w14:textId="5EA128D5" w:rsidR="00DF2B3E" w:rsidRDefault="00DF2B3E" w:rsidP="00DF2B3E">
      <w:pPr>
        <w:spacing w:line="480" w:lineRule="auto"/>
        <w:ind w:left="360"/>
        <w:jc w:val="both"/>
        <w:rPr>
          <w:rFonts w:ascii="Georgia" w:hAnsi="Georgia"/>
        </w:rPr>
      </w:pPr>
      <w:r w:rsidRPr="00DF2B3E">
        <w:rPr>
          <w:rFonts w:ascii="Georgia" w:hAnsi="Georgia"/>
        </w:rPr>
        <w:t>In the short run at least one factor of production is fixed, thus firms face fixed costs in the short run. In the long run, all factors are variable. Long run costs will always be below short run costs –in fact, the long run average cost curve is the lower envelope of all short run average cost curves.</w:t>
      </w:r>
    </w:p>
    <w:p w14:paraId="4FCAF12B" w14:textId="77777777" w:rsidR="00920AFB" w:rsidRPr="00DF2B3E" w:rsidRDefault="00920AFB" w:rsidP="00DF2B3E">
      <w:pPr>
        <w:spacing w:line="480" w:lineRule="auto"/>
        <w:ind w:left="360"/>
        <w:jc w:val="both"/>
        <w:rPr>
          <w:rFonts w:ascii="Georgia" w:hAnsi="Georgia"/>
        </w:rPr>
      </w:pPr>
    </w:p>
    <w:p w14:paraId="2DB35188" w14:textId="3792DDB5" w:rsidR="00DF2B3E" w:rsidRPr="00DF2B3E" w:rsidRDefault="00DF2B3E" w:rsidP="00DF2B3E">
      <w:pPr>
        <w:spacing w:line="480" w:lineRule="auto"/>
        <w:ind w:left="360"/>
        <w:jc w:val="both"/>
        <w:rPr>
          <w:rFonts w:ascii="Georgia" w:hAnsi="Georgia"/>
        </w:rPr>
      </w:pPr>
      <w:r w:rsidRPr="00DF2B3E">
        <w:rPr>
          <w:rFonts w:ascii="Georgia" w:hAnsi="Georgia"/>
          <w:u w:val="single"/>
        </w:rPr>
        <w:lastRenderedPageBreak/>
        <w:t>Answer 3</w:t>
      </w:r>
    </w:p>
    <w:p w14:paraId="2D7734A8" w14:textId="77777777" w:rsidR="00DF2B3E" w:rsidRPr="00DF2B3E" w:rsidRDefault="00DF2B3E" w:rsidP="00DF2B3E">
      <w:pPr>
        <w:spacing w:line="480" w:lineRule="auto"/>
        <w:ind w:left="360"/>
        <w:rPr>
          <w:rFonts w:ascii="Georgia" w:hAnsi="Georgia"/>
        </w:rPr>
      </w:pPr>
      <w:r w:rsidRPr="00DF2B3E">
        <w:rPr>
          <w:rFonts w:ascii="Georgia" w:hAnsi="Georgia"/>
        </w:rPr>
        <w:t xml:space="preserve">Two factors that affect how price-elastic demand is include the availability of substitutes and </w:t>
      </w:r>
    </w:p>
    <w:p w14:paraId="1B295258" w14:textId="7C553076" w:rsidR="00DF2B3E" w:rsidRPr="00DF2B3E" w:rsidRDefault="00DF2B3E" w:rsidP="00DF2B3E">
      <w:pPr>
        <w:spacing w:line="480" w:lineRule="auto"/>
        <w:ind w:left="360"/>
        <w:rPr>
          <w:rFonts w:ascii="Georgia" w:hAnsi="Georgia"/>
        </w:rPr>
      </w:pPr>
      <w:r w:rsidRPr="00DF2B3E">
        <w:rPr>
          <w:rFonts w:ascii="Georgia" w:hAnsi="Georgia"/>
        </w:rPr>
        <w:t xml:space="preserve">whether the good is </w:t>
      </w:r>
      <w:r w:rsidR="00920AFB" w:rsidRPr="00DF2B3E">
        <w:rPr>
          <w:rFonts w:ascii="Georgia" w:hAnsi="Georgia"/>
        </w:rPr>
        <w:t>normal</w:t>
      </w:r>
      <w:r w:rsidRPr="00DF2B3E">
        <w:rPr>
          <w:rFonts w:ascii="Georgia" w:hAnsi="Georgia"/>
        </w:rPr>
        <w:t xml:space="preserve"> or inferior. The availability of substitutes </w:t>
      </w:r>
      <w:r w:rsidR="00920AFB" w:rsidRPr="00DF2B3E">
        <w:rPr>
          <w:rFonts w:ascii="Georgia" w:hAnsi="Georgia"/>
        </w:rPr>
        <w:t>implies</w:t>
      </w:r>
      <w:r w:rsidRPr="00DF2B3E">
        <w:rPr>
          <w:rFonts w:ascii="Georgia" w:hAnsi="Georgia"/>
        </w:rPr>
        <w:t xml:space="preserve"> that consumers can shift their consumption away from a </w:t>
      </w:r>
      <w:r w:rsidR="00920AFB" w:rsidRPr="00DF2B3E">
        <w:rPr>
          <w:rFonts w:ascii="Georgia" w:hAnsi="Georgia"/>
        </w:rPr>
        <w:t>given</w:t>
      </w:r>
      <w:r w:rsidRPr="00DF2B3E">
        <w:rPr>
          <w:rFonts w:ascii="Georgia" w:hAnsi="Georgia"/>
        </w:rPr>
        <w:t xml:space="preserve"> good if the price increases without a large cost to utility. </w:t>
      </w:r>
    </w:p>
    <w:p w14:paraId="1B48B996" w14:textId="77777777" w:rsidR="00DF2B3E" w:rsidRPr="00DF2B3E" w:rsidRDefault="00DF2B3E" w:rsidP="00DF2B3E">
      <w:pPr>
        <w:spacing w:line="480" w:lineRule="auto"/>
        <w:ind w:left="360"/>
        <w:rPr>
          <w:rFonts w:ascii="Georgia" w:hAnsi="Georgia"/>
        </w:rPr>
      </w:pPr>
      <w:r w:rsidRPr="00DF2B3E">
        <w:rPr>
          <w:rFonts w:ascii="Georgia" w:hAnsi="Georgia"/>
        </w:rPr>
        <w:t xml:space="preserve">Whether a good is normal or inferior tells us whether the income effect works in the same </w:t>
      </w:r>
    </w:p>
    <w:p w14:paraId="095A6FAE" w14:textId="4BAD9C4A" w:rsidR="00DF2B3E" w:rsidRPr="00DF2B3E" w:rsidRDefault="00DF2B3E" w:rsidP="00DF2B3E">
      <w:pPr>
        <w:spacing w:line="480" w:lineRule="auto"/>
        <w:ind w:left="360"/>
        <w:rPr>
          <w:rFonts w:ascii="Georgia" w:hAnsi="Georgia"/>
        </w:rPr>
      </w:pPr>
      <w:r w:rsidRPr="00DF2B3E">
        <w:rPr>
          <w:rFonts w:ascii="Georgia" w:hAnsi="Georgia"/>
        </w:rPr>
        <w:t xml:space="preserve">direction as the substitution effect of a price change. If the income effect works in the </w:t>
      </w:r>
      <w:r w:rsidR="00C42813">
        <w:rPr>
          <w:rFonts w:ascii="Georgia" w:hAnsi="Georgia"/>
        </w:rPr>
        <w:t>o</w:t>
      </w:r>
      <w:r w:rsidR="00920AFB" w:rsidRPr="00DF2B3E">
        <w:rPr>
          <w:rFonts w:ascii="Georgia" w:hAnsi="Georgia"/>
        </w:rPr>
        <w:t>pposite</w:t>
      </w:r>
      <w:r w:rsidRPr="00DF2B3E">
        <w:rPr>
          <w:rFonts w:ascii="Georgia" w:hAnsi="Georgia"/>
        </w:rPr>
        <w:t xml:space="preserve"> direction (as with an inferior good) the net change in quantity consumed from a price change will be less than if the income effect worked in the same direction.</w:t>
      </w:r>
    </w:p>
    <w:p w14:paraId="2DC1444E" w14:textId="7EBF16CD" w:rsidR="0009054A" w:rsidRPr="00DF2B3E" w:rsidRDefault="00DF2B3E" w:rsidP="00DF2B3E">
      <w:pPr>
        <w:spacing w:line="480" w:lineRule="auto"/>
        <w:ind w:left="360"/>
        <w:rPr>
          <w:rFonts w:ascii="Georgia" w:hAnsi="Georgia"/>
        </w:rPr>
      </w:pPr>
      <w:r w:rsidRPr="00DF2B3E">
        <w:rPr>
          <w:rFonts w:ascii="Georgia" w:hAnsi="Georgia"/>
        </w:rPr>
        <w:t xml:space="preserve">Other factors that affect the price elasticity of demand include how big a component of a consumer’s total expenditures goes toward a particular good (this will influence the size of the substitution effect). Another factor is time. With more time, a consumer </w:t>
      </w:r>
      <w:r w:rsidR="00C42813" w:rsidRPr="00DF2B3E">
        <w:rPr>
          <w:rFonts w:ascii="Georgia" w:hAnsi="Georgia"/>
        </w:rPr>
        <w:t>can</w:t>
      </w:r>
      <w:r w:rsidRPr="00DF2B3E">
        <w:rPr>
          <w:rFonts w:ascii="Georgia" w:hAnsi="Georgia"/>
        </w:rPr>
        <w:t xml:space="preserve"> rearrange their consumption bundle to allow for a greater reduction in consumption of an expensive good (for example in the short run, a consumer may not be able to substitute away from gas very easy, but in the long run they may switch from an SUV to a hybrid to avoid the costs of gas).</w:t>
      </w:r>
    </w:p>
    <w:p w14:paraId="39D4336B" w14:textId="6204B5DE" w:rsidR="00DF2B3E" w:rsidRPr="00DF2B3E" w:rsidRDefault="00DF2B3E" w:rsidP="00DF2B3E">
      <w:pPr>
        <w:spacing w:line="480" w:lineRule="auto"/>
        <w:ind w:left="360"/>
        <w:rPr>
          <w:rFonts w:ascii="Georgia" w:hAnsi="Georgia"/>
          <w:u w:val="single"/>
        </w:rPr>
      </w:pPr>
      <w:r w:rsidRPr="00DF2B3E">
        <w:rPr>
          <w:rFonts w:ascii="Georgia" w:hAnsi="Georgia"/>
          <w:u w:val="single"/>
        </w:rPr>
        <w:t>Answer 4</w:t>
      </w:r>
    </w:p>
    <w:p w14:paraId="04B296D9" w14:textId="77777777" w:rsidR="00DF2B3E" w:rsidRPr="00DF2B3E" w:rsidRDefault="00DF2B3E" w:rsidP="00DF2B3E">
      <w:pPr>
        <w:spacing w:line="480" w:lineRule="auto"/>
        <w:ind w:left="360"/>
        <w:rPr>
          <w:rFonts w:ascii="Georgia" w:hAnsi="Georgia"/>
        </w:rPr>
      </w:pPr>
      <w:r w:rsidRPr="00DF2B3E">
        <w:rPr>
          <w:rFonts w:ascii="Georgia" w:hAnsi="Georgia"/>
        </w:rPr>
        <w:t>A long-run equilibrium is where:</w:t>
      </w:r>
    </w:p>
    <w:p w14:paraId="5251A8D2" w14:textId="77777777" w:rsidR="00DF2B3E" w:rsidRPr="00DF2B3E" w:rsidRDefault="00DF2B3E" w:rsidP="00DF2B3E">
      <w:pPr>
        <w:spacing w:line="480" w:lineRule="auto"/>
        <w:ind w:left="360"/>
        <w:rPr>
          <w:rFonts w:ascii="Georgia" w:hAnsi="Georgia"/>
        </w:rPr>
      </w:pPr>
      <w:r w:rsidRPr="00DF2B3E">
        <w:rPr>
          <w:rFonts w:ascii="Georgia" w:hAnsi="Georgia"/>
        </w:rPr>
        <w:t>1. Consumers are maximizing their utility</w:t>
      </w:r>
    </w:p>
    <w:p w14:paraId="21C65DA7" w14:textId="77777777" w:rsidR="00DF2B3E" w:rsidRPr="00DF2B3E" w:rsidRDefault="00DF2B3E" w:rsidP="00DF2B3E">
      <w:pPr>
        <w:spacing w:line="480" w:lineRule="auto"/>
        <w:ind w:left="360"/>
        <w:rPr>
          <w:rFonts w:ascii="Georgia" w:hAnsi="Georgia"/>
        </w:rPr>
      </w:pPr>
      <w:r w:rsidRPr="00DF2B3E">
        <w:rPr>
          <w:rFonts w:ascii="Georgia" w:hAnsi="Georgia"/>
        </w:rPr>
        <w:t>2. Consumers are on their budget constraints (spending all their income)</w:t>
      </w:r>
    </w:p>
    <w:p w14:paraId="50707002" w14:textId="52038F95" w:rsidR="00DF2B3E" w:rsidRDefault="00DF2B3E" w:rsidP="00DF2B3E">
      <w:pPr>
        <w:spacing w:line="480" w:lineRule="auto"/>
        <w:ind w:left="360"/>
        <w:rPr>
          <w:rFonts w:ascii="Georgia" w:hAnsi="Georgia"/>
        </w:rPr>
      </w:pPr>
      <w:r w:rsidRPr="00DF2B3E">
        <w:rPr>
          <w:rFonts w:ascii="Georgia" w:hAnsi="Georgia"/>
        </w:rPr>
        <w:t>3. Supply for a good equals demand for all goods</w:t>
      </w:r>
    </w:p>
    <w:p w14:paraId="50AE63B7" w14:textId="77777777" w:rsidR="00920AFB" w:rsidRPr="00DF2B3E" w:rsidRDefault="00920AFB" w:rsidP="00DF2B3E">
      <w:pPr>
        <w:spacing w:line="480" w:lineRule="auto"/>
        <w:ind w:left="360"/>
        <w:rPr>
          <w:rFonts w:ascii="Georgia" w:hAnsi="Georgia"/>
        </w:rPr>
      </w:pPr>
    </w:p>
    <w:p w14:paraId="0C60F6A0" w14:textId="478000B6" w:rsidR="00DF2B3E" w:rsidRPr="00DF2B3E" w:rsidRDefault="00DF2B3E" w:rsidP="00DF2B3E">
      <w:pPr>
        <w:spacing w:line="480" w:lineRule="auto"/>
        <w:ind w:left="360"/>
        <w:rPr>
          <w:rFonts w:ascii="Georgia" w:hAnsi="Georgia"/>
          <w:u w:val="single"/>
        </w:rPr>
      </w:pPr>
      <w:r w:rsidRPr="00DF2B3E">
        <w:rPr>
          <w:rFonts w:ascii="Georgia" w:hAnsi="Georgia"/>
          <w:u w:val="single"/>
        </w:rPr>
        <w:lastRenderedPageBreak/>
        <w:t>Answer 5</w:t>
      </w:r>
    </w:p>
    <w:p w14:paraId="6B46203F" w14:textId="77777777" w:rsidR="00920AFB" w:rsidRDefault="00DF2B3E" w:rsidP="00DF2B3E">
      <w:pPr>
        <w:spacing w:line="480" w:lineRule="auto"/>
        <w:ind w:left="360"/>
        <w:rPr>
          <w:rFonts w:ascii="Georgia" w:hAnsi="Georgia"/>
        </w:rPr>
      </w:pPr>
      <w:r w:rsidRPr="00DF2B3E">
        <w:rPr>
          <w:rFonts w:ascii="Georgia" w:hAnsi="Georgia"/>
        </w:rPr>
        <w:t>Monopoly,</w:t>
      </w:r>
    </w:p>
    <w:p w14:paraId="6B9E8A98" w14:textId="77777777" w:rsidR="00920AFB" w:rsidRDefault="00DF2B3E" w:rsidP="00DF2B3E">
      <w:pPr>
        <w:spacing w:line="480" w:lineRule="auto"/>
        <w:ind w:left="360"/>
        <w:rPr>
          <w:rFonts w:ascii="Georgia" w:hAnsi="Georgia"/>
        </w:rPr>
      </w:pPr>
      <w:r w:rsidRPr="00DF2B3E">
        <w:rPr>
          <w:rFonts w:ascii="Georgia" w:hAnsi="Georgia"/>
        </w:rPr>
        <w:t xml:space="preserve"> </w:t>
      </w:r>
      <w:r w:rsidR="00920AFB">
        <w:rPr>
          <w:rFonts w:ascii="Georgia" w:hAnsi="Georgia"/>
        </w:rPr>
        <w:t>S</w:t>
      </w:r>
      <w:r w:rsidRPr="00DF2B3E">
        <w:rPr>
          <w:rFonts w:ascii="Georgia" w:hAnsi="Georgia"/>
        </w:rPr>
        <w:t>hared monopoly</w:t>
      </w:r>
    </w:p>
    <w:p w14:paraId="2E9B8500" w14:textId="77777777" w:rsidR="00920AFB" w:rsidRDefault="00DF2B3E" w:rsidP="00DF2B3E">
      <w:pPr>
        <w:spacing w:line="480" w:lineRule="auto"/>
        <w:ind w:left="360"/>
        <w:rPr>
          <w:rFonts w:ascii="Georgia" w:hAnsi="Georgia"/>
        </w:rPr>
      </w:pPr>
      <w:r w:rsidRPr="00DF2B3E">
        <w:rPr>
          <w:rFonts w:ascii="Georgia" w:hAnsi="Georgia"/>
        </w:rPr>
        <w:t xml:space="preserve"> </w:t>
      </w:r>
      <w:r w:rsidR="00920AFB">
        <w:rPr>
          <w:rFonts w:ascii="Georgia" w:hAnsi="Georgia"/>
        </w:rPr>
        <w:t>C</w:t>
      </w:r>
      <w:r w:rsidRPr="00DF2B3E">
        <w:rPr>
          <w:rFonts w:ascii="Georgia" w:hAnsi="Georgia"/>
        </w:rPr>
        <w:t>ournot</w:t>
      </w:r>
    </w:p>
    <w:p w14:paraId="3C7F855D" w14:textId="77777777" w:rsidR="00920AFB" w:rsidRDefault="00920AFB" w:rsidP="00DF2B3E">
      <w:pPr>
        <w:spacing w:line="480" w:lineRule="auto"/>
        <w:ind w:left="360"/>
        <w:rPr>
          <w:rFonts w:ascii="Georgia" w:hAnsi="Georgia"/>
        </w:rPr>
      </w:pPr>
      <w:r>
        <w:rPr>
          <w:rFonts w:ascii="Georgia" w:hAnsi="Georgia"/>
        </w:rPr>
        <w:t>S</w:t>
      </w:r>
      <w:r w:rsidR="00DF2B3E" w:rsidRPr="00DF2B3E">
        <w:rPr>
          <w:rFonts w:ascii="Georgia" w:hAnsi="Georgia"/>
        </w:rPr>
        <w:t>tackleberg</w:t>
      </w:r>
    </w:p>
    <w:p w14:paraId="0EE4E271" w14:textId="7B5D11C4" w:rsidR="00DF2B3E" w:rsidRPr="00DF2B3E" w:rsidRDefault="00DF2B3E" w:rsidP="00DF2B3E">
      <w:pPr>
        <w:spacing w:line="480" w:lineRule="auto"/>
        <w:ind w:left="360"/>
        <w:rPr>
          <w:rFonts w:ascii="Georgia" w:hAnsi="Georgia"/>
        </w:rPr>
      </w:pPr>
      <w:r w:rsidRPr="00DF2B3E">
        <w:rPr>
          <w:rFonts w:ascii="Georgia" w:hAnsi="Georgia"/>
        </w:rPr>
        <w:t>Bertrand.</w:t>
      </w:r>
    </w:p>
    <w:sectPr w:rsidR="00DF2B3E" w:rsidRPr="00DF2B3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571BB8"/>
    <w:multiLevelType w:val="hybridMultilevel"/>
    <w:tmpl w:val="312CB2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A2B039C"/>
    <w:multiLevelType w:val="hybridMultilevel"/>
    <w:tmpl w:val="221AC1CC"/>
    <w:lvl w:ilvl="0" w:tplc="0409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7B8906F0"/>
    <w:multiLevelType w:val="hybridMultilevel"/>
    <w:tmpl w:val="6BB457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40383879">
    <w:abstractNumId w:val="0"/>
  </w:num>
  <w:num w:numId="2" w16cid:durableId="953168990">
    <w:abstractNumId w:val="2"/>
  </w:num>
  <w:num w:numId="3" w16cid:durableId="6022979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54A"/>
    <w:rsid w:val="0009054A"/>
    <w:rsid w:val="00104AEB"/>
    <w:rsid w:val="002440A2"/>
    <w:rsid w:val="00695651"/>
    <w:rsid w:val="00920AFB"/>
    <w:rsid w:val="00BA1C0E"/>
    <w:rsid w:val="00C42813"/>
    <w:rsid w:val="00C74538"/>
    <w:rsid w:val="00DF2B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4D331"/>
  <w15:chartTrackingRefBased/>
  <w15:docId w15:val="{B834484E-444D-4D38-9EA6-4FDCEF0FB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05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3</Pages>
  <Words>417</Words>
  <Characters>2378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Evelyn Tipape (Treasury)</dc:creator>
  <cp:keywords/>
  <dc:description/>
  <cp:lastModifiedBy>Evelyn Tipape (Treasury)</cp:lastModifiedBy>
  <cp:revision>3</cp:revision>
  <dcterms:created xsi:type="dcterms:W3CDTF">2023-11-15T11:43:00Z</dcterms:created>
  <dcterms:modified xsi:type="dcterms:W3CDTF">2023-11-15T12:27:00Z</dcterms:modified>
</cp:coreProperties>
</file>