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C8C" w:rsidRDefault="007C7C8C" w:rsidP="007C7C8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Sustainable Finance </w:t>
      </w:r>
    </w:p>
    <w:p w:rsidR="007C7C8C" w:rsidRDefault="007C7C8C" w:rsidP="007C7C8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7C8C">
        <w:rPr>
          <w:rFonts w:ascii="Times New Roman" w:hAnsi="Times New Roman" w:cs="Times New Roman"/>
          <w:b/>
          <w:bCs/>
          <w:sz w:val="24"/>
          <w:szCs w:val="24"/>
        </w:rPr>
        <w:t xml:space="preserve"> Postgraduate Exam </w:t>
      </w:r>
    </w:p>
    <w:p w:rsidR="007C7C8C" w:rsidRPr="007C7C8C" w:rsidRDefault="007C7C8C" w:rsidP="007C7C8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7C8C">
        <w:rPr>
          <w:rFonts w:ascii="Times New Roman" w:hAnsi="Times New Roman" w:cs="Times New Roman"/>
          <w:b/>
          <w:bCs/>
          <w:sz w:val="24"/>
          <w:szCs w:val="24"/>
        </w:rPr>
        <w:t>20 Marks E</w:t>
      </w:r>
      <w:r>
        <w:rPr>
          <w:rFonts w:ascii="Times New Roman" w:hAnsi="Times New Roman" w:cs="Times New Roman"/>
          <w:b/>
          <w:bCs/>
          <w:sz w:val="24"/>
          <w:szCs w:val="24"/>
        </w:rPr>
        <w:t>ach</w:t>
      </w:r>
      <w:bookmarkStart w:id="0" w:name="_GoBack"/>
      <w:bookmarkEnd w:id="0"/>
    </w:p>
    <w:p w:rsidR="007C7C8C" w:rsidRDefault="007C7C8C" w:rsidP="007C7C8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Marking Scheme </w:t>
      </w:r>
    </w:p>
    <w:p w:rsidR="007C7C8C" w:rsidRPr="007C7C8C" w:rsidRDefault="007C7C8C" w:rsidP="007C7C8C">
      <w:pPr>
        <w:jc w:val="center"/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b/>
          <w:bCs/>
          <w:sz w:val="24"/>
          <w:szCs w:val="24"/>
        </w:rPr>
        <w:t>SECTION A IS COMPULSORY CHOOSE ANY OTHER TWO FROM SECTION B</w:t>
      </w:r>
    </w:p>
    <w:p w:rsidR="007C7C8C" w:rsidRPr="007C7C8C" w:rsidRDefault="007C7C8C" w:rsidP="007C7C8C">
      <w:pPr>
        <w:rPr>
          <w:rFonts w:ascii="Times New Roman" w:hAnsi="Times New Roman" w:cs="Times New Roman"/>
          <w:sz w:val="24"/>
          <w:szCs w:val="24"/>
        </w:rPr>
      </w:pPr>
    </w:p>
    <w:p w:rsidR="007C7C8C" w:rsidRPr="007C7C8C" w:rsidRDefault="007C7C8C" w:rsidP="007C7C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C7C8C">
        <w:rPr>
          <w:rFonts w:ascii="Times New Roman" w:hAnsi="Times New Roman" w:cs="Times New Roman"/>
          <w:b/>
          <w:bCs/>
          <w:sz w:val="24"/>
          <w:szCs w:val="24"/>
        </w:rPr>
        <w:t>Question 1: ESG Integration and Financial Performance</w:t>
      </w:r>
    </w:p>
    <w:p w:rsidR="007C7C8C" w:rsidRPr="007C7C8C" w:rsidRDefault="007C7C8C" w:rsidP="007C7C8C">
      <w:p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b/>
          <w:bCs/>
          <w:sz w:val="24"/>
          <w:szCs w:val="24"/>
        </w:rPr>
        <w:t xml:space="preserve">a) Theoretical justification – </w:t>
      </w:r>
      <w:r w:rsidRPr="007C7C8C">
        <w:rPr>
          <w:rFonts w:ascii="Times New Roman" w:hAnsi="Times New Roman" w:cs="Times New Roman"/>
          <w:b/>
          <w:bCs/>
          <w:iCs/>
          <w:sz w:val="24"/>
          <w:szCs w:val="24"/>
        </w:rPr>
        <w:t>(6 marks)</w:t>
      </w:r>
      <w:r w:rsidRPr="007C7C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7C7C8C" w:rsidRPr="007C7C8C" w:rsidRDefault="007C7C8C" w:rsidP="007C7C8C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 xml:space="preserve">Stakeholder theory, resource-based view </w:t>
      </w:r>
      <w:r w:rsidRPr="007C7C8C">
        <w:rPr>
          <w:rFonts w:ascii="Times New Roman" w:hAnsi="Times New Roman" w:cs="Times New Roman"/>
          <w:iCs/>
          <w:sz w:val="24"/>
          <w:szCs w:val="24"/>
        </w:rPr>
        <w:t>(2 marks)</w:t>
      </w:r>
    </w:p>
    <w:p w:rsidR="007C7C8C" w:rsidRPr="007C7C8C" w:rsidRDefault="007C7C8C" w:rsidP="007C7C8C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 xml:space="preserve">ESG as a proxy for risk management or long-term value creation </w:t>
      </w:r>
      <w:r w:rsidRPr="007C7C8C">
        <w:rPr>
          <w:rFonts w:ascii="Times New Roman" w:hAnsi="Times New Roman" w:cs="Times New Roman"/>
          <w:iCs/>
          <w:sz w:val="24"/>
          <w:szCs w:val="24"/>
        </w:rPr>
        <w:t>(2 marks)</w:t>
      </w:r>
    </w:p>
    <w:p w:rsidR="007C7C8C" w:rsidRPr="007C7C8C" w:rsidRDefault="007C7C8C" w:rsidP="007C7C8C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 xml:space="preserve">ESG and market efficiency (e.g., informational asymmetry, </w:t>
      </w:r>
      <w:proofErr w:type="spellStart"/>
      <w:r w:rsidRPr="007C7C8C">
        <w:rPr>
          <w:rFonts w:ascii="Times New Roman" w:hAnsi="Times New Roman" w:cs="Times New Roman"/>
          <w:sz w:val="24"/>
          <w:szCs w:val="24"/>
        </w:rPr>
        <w:t>signalling</w:t>
      </w:r>
      <w:proofErr w:type="spellEnd"/>
      <w:r w:rsidRPr="007C7C8C">
        <w:rPr>
          <w:rFonts w:ascii="Times New Roman" w:hAnsi="Times New Roman" w:cs="Times New Roman"/>
          <w:sz w:val="24"/>
          <w:szCs w:val="24"/>
        </w:rPr>
        <w:t xml:space="preserve">) </w:t>
      </w:r>
      <w:r w:rsidRPr="007C7C8C">
        <w:rPr>
          <w:rFonts w:ascii="Times New Roman" w:hAnsi="Times New Roman" w:cs="Times New Roman"/>
          <w:iCs/>
          <w:sz w:val="24"/>
          <w:szCs w:val="24"/>
        </w:rPr>
        <w:t>(2 marks)</w:t>
      </w:r>
    </w:p>
    <w:p w:rsidR="007C7C8C" w:rsidRPr="007C7C8C" w:rsidRDefault="007C7C8C" w:rsidP="007C7C8C">
      <w:p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b/>
          <w:bCs/>
          <w:sz w:val="24"/>
          <w:szCs w:val="24"/>
        </w:rPr>
        <w:t xml:space="preserve">b) Measurement challenges – </w:t>
      </w:r>
      <w:r w:rsidRPr="007C7C8C">
        <w:rPr>
          <w:rFonts w:ascii="Times New Roman" w:hAnsi="Times New Roman" w:cs="Times New Roman"/>
          <w:b/>
          <w:bCs/>
          <w:iCs/>
          <w:sz w:val="24"/>
          <w:szCs w:val="24"/>
        </w:rPr>
        <w:t>(6 marks)</w:t>
      </w:r>
      <w:r w:rsidRPr="007C7C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7C7C8C" w:rsidRPr="007C7C8C" w:rsidRDefault="007C7C8C" w:rsidP="007C7C8C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>Lack of standardization in ESG metrics</w:t>
      </w:r>
    </w:p>
    <w:p w:rsidR="007C7C8C" w:rsidRPr="007C7C8C" w:rsidRDefault="007C7C8C" w:rsidP="007C7C8C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>Variations in ESG ratings (e.g., S&amp;P vs. MSCI)</w:t>
      </w:r>
    </w:p>
    <w:p w:rsidR="007C7C8C" w:rsidRPr="007C7C8C" w:rsidRDefault="007C7C8C" w:rsidP="007C7C8C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>Sectoral and geographic disparities</w:t>
      </w:r>
    </w:p>
    <w:p w:rsidR="007C7C8C" w:rsidRPr="007C7C8C" w:rsidRDefault="007C7C8C" w:rsidP="007C7C8C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>Data gaps and greenwashing risks</w:t>
      </w:r>
      <w:r w:rsidRPr="007C7C8C">
        <w:rPr>
          <w:rFonts w:ascii="Times New Roman" w:hAnsi="Times New Roman" w:cs="Times New Roman"/>
          <w:sz w:val="24"/>
          <w:szCs w:val="24"/>
        </w:rPr>
        <w:br/>
      </w:r>
      <w:r w:rsidRPr="007C7C8C">
        <w:rPr>
          <w:rFonts w:ascii="Times New Roman" w:hAnsi="Times New Roman" w:cs="Times New Roman"/>
          <w:iCs/>
          <w:sz w:val="24"/>
          <w:szCs w:val="24"/>
        </w:rPr>
        <w:t>(Award 1–2 marks per well-developed point with examples)</w:t>
      </w:r>
    </w:p>
    <w:p w:rsidR="007C7C8C" w:rsidRPr="007C7C8C" w:rsidRDefault="007C7C8C" w:rsidP="007C7C8C">
      <w:p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b/>
          <w:bCs/>
          <w:sz w:val="24"/>
          <w:szCs w:val="24"/>
        </w:rPr>
        <w:t xml:space="preserve">c) Real-world examples – </w:t>
      </w:r>
      <w:r w:rsidRPr="007C7C8C">
        <w:rPr>
          <w:rFonts w:ascii="Times New Roman" w:hAnsi="Times New Roman" w:cs="Times New Roman"/>
          <w:b/>
          <w:bCs/>
          <w:iCs/>
          <w:sz w:val="24"/>
          <w:szCs w:val="24"/>
        </w:rPr>
        <w:t>(8 marks)</w:t>
      </w:r>
      <w:r w:rsidRPr="007C7C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7C7C8C" w:rsidRPr="007C7C8C" w:rsidRDefault="007C7C8C" w:rsidP="007C7C8C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 xml:space="preserve">Apple (supply chain ethics), Tesla (social/governance challenges), Unilever (sustainable sourcing), </w:t>
      </w:r>
      <w:proofErr w:type="spellStart"/>
      <w:r w:rsidRPr="007C7C8C">
        <w:rPr>
          <w:rFonts w:ascii="Times New Roman" w:hAnsi="Times New Roman" w:cs="Times New Roman"/>
          <w:sz w:val="24"/>
          <w:szCs w:val="24"/>
        </w:rPr>
        <w:t>Ørsted</w:t>
      </w:r>
      <w:proofErr w:type="spellEnd"/>
      <w:r w:rsidRPr="007C7C8C">
        <w:rPr>
          <w:rFonts w:ascii="Times New Roman" w:hAnsi="Times New Roman" w:cs="Times New Roman"/>
          <w:sz w:val="24"/>
          <w:szCs w:val="24"/>
        </w:rPr>
        <w:t xml:space="preserve"> (transition from fossil fuels)</w:t>
      </w:r>
    </w:p>
    <w:p w:rsidR="007C7C8C" w:rsidRPr="007C7C8C" w:rsidRDefault="007C7C8C" w:rsidP="007C7C8C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>Evidence of performance impact (shareholder returns, credit ratings, resilience in downturns)</w:t>
      </w:r>
      <w:r w:rsidRPr="007C7C8C">
        <w:rPr>
          <w:rFonts w:ascii="Times New Roman" w:hAnsi="Times New Roman" w:cs="Times New Roman"/>
          <w:sz w:val="24"/>
          <w:szCs w:val="24"/>
        </w:rPr>
        <w:br/>
      </w:r>
      <w:r w:rsidRPr="007C7C8C">
        <w:rPr>
          <w:rFonts w:ascii="Times New Roman" w:hAnsi="Times New Roman" w:cs="Times New Roman"/>
          <w:iCs/>
          <w:sz w:val="24"/>
          <w:szCs w:val="24"/>
        </w:rPr>
        <w:t>(Award up to 4 marks per strong example with analysis)</w:t>
      </w:r>
    </w:p>
    <w:p w:rsidR="007C7C8C" w:rsidRPr="007C7C8C" w:rsidRDefault="007C7C8C" w:rsidP="007C7C8C">
      <w:pPr>
        <w:rPr>
          <w:rFonts w:ascii="Times New Roman" w:hAnsi="Times New Roman" w:cs="Times New Roman"/>
          <w:sz w:val="24"/>
          <w:szCs w:val="24"/>
        </w:rPr>
      </w:pPr>
    </w:p>
    <w:p w:rsidR="007C7C8C" w:rsidRPr="007C7C8C" w:rsidRDefault="007C7C8C" w:rsidP="007C7C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C7C8C">
        <w:rPr>
          <w:rFonts w:ascii="Times New Roman" w:hAnsi="Times New Roman" w:cs="Times New Roman"/>
          <w:b/>
          <w:bCs/>
          <w:sz w:val="24"/>
          <w:szCs w:val="24"/>
        </w:rPr>
        <w:t>Question 2: Green Bonds and Climate Finance</w:t>
      </w:r>
    </w:p>
    <w:p w:rsidR="007C7C8C" w:rsidRPr="007C7C8C" w:rsidRDefault="007C7C8C" w:rsidP="007C7C8C">
      <w:p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b/>
          <w:bCs/>
          <w:sz w:val="24"/>
          <w:szCs w:val="24"/>
        </w:rPr>
        <w:t xml:space="preserve">a) Green bond mechanisms – </w:t>
      </w:r>
      <w:r w:rsidRPr="007C7C8C">
        <w:rPr>
          <w:rFonts w:ascii="Times New Roman" w:hAnsi="Times New Roman" w:cs="Times New Roman"/>
          <w:b/>
          <w:bCs/>
          <w:iCs/>
          <w:sz w:val="24"/>
          <w:szCs w:val="24"/>
        </w:rPr>
        <w:t>(6 marks)</w:t>
      </w:r>
      <w:r w:rsidRPr="007C7C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7C7C8C" w:rsidRPr="007C7C8C" w:rsidRDefault="007C7C8C" w:rsidP="007C7C8C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>Financing environmentally friendly projects</w:t>
      </w:r>
    </w:p>
    <w:p w:rsidR="007C7C8C" w:rsidRPr="007C7C8C" w:rsidRDefault="007C7C8C" w:rsidP="007C7C8C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>Attracting ESG-focused capital</w:t>
      </w:r>
    </w:p>
    <w:p w:rsidR="007C7C8C" w:rsidRPr="007C7C8C" w:rsidRDefault="007C7C8C" w:rsidP="007C7C8C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>Lower cost of capital for issuers</w:t>
      </w:r>
      <w:r w:rsidRPr="007C7C8C">
        <w:rPr>
          <w:rFonts w:ascii="Times New Roman" w:hAnsi="Times New Roman" w:cs="Times New Roman"/>
          <w:sz w:val="24"/>
          <w:szCs w:val="24"/>
        </w:rPr>
        <w:br/>
      </w:r>
      <w:r w:rsidRPr="007C7C8C">
        <w:rPr>
          <w:rFonts w:ascii="Times New Roman" w:hAnsi="Times New Roman" w:cs="Times New Roman"/>
          <w:iCs/>
          <w:sz w:val="24"/>
          <w:szCs w:val="24"/>
        </w:rPr>
        <w:t>(Award 2 marks per well-explained point with link to SDGs)</w:t>
      </w:r>
    </w:p>
    <w:p w:rsidR="007C7C8C" w:rsidRPr="007C7C8C" w:rsidRDefault="007C7C8C" w:rsidP="007C7C8C">
      <w:p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b) Greenwashing risks and governance – </w:t>
      </w:r>
      <w:r w:rsidRPr="007C7C8C">
        <w:rPr>
          <w:rFonts w:ascii="Times New Roman" w:hAnsi="Times New Roman" w:cs="Times New Roman"/>
          <w:b/>
          <w:bCs/>
          <w:iCs/>
          <w:sz w:val="24"/>
          <w:szCs w:val="24"/>
        </w:rPr>
        <w:t>(8 marks)</w:t>
      </w:r>
      <w:r w:rsidRPr="007C7C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7C7C8C" w:rsidRPr="007C7C8C" w:rsidRDefault="007C7C8C" w:rsidP="007C7C8C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>Definition and concerns about vague use-of-proceeds</w:t>
      </w:r>
    </w:p>
    <w:p w:rsidR="007C7C8C" w:rsidRPr="007C7C8C" w:rsidRDefault="007C7C8C" w:rsidP="007C7C8C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>Role of GBP, external verification, impact reporting</w:t>
      </w:r>
    </w:p>
    <w:p w:rsidR="007C7C8C" w:rsidRPr="007C7C8C" w:rsidRDefault="007C7C8C" w:rsidP="007C7C8C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>EU Taxonomy and Green Bond Standard</w:t>
      </w:r>
      <w:r w:rsidRPr="007C7C8C">
        <w:rPr>
          <w:rFonts w:ascii="Times New Roman" w:hAnsi="Times New Roman" w:cs="Times New Roman"/>
          <w:sz w:val="24"/>
          <w:szCs w:val="24"/>
        </w:rPr>
        <w:br/>
      </w:r>
      <w:r w:rsidRPr="007C7C8C">
        <w:rPr>
          <w:rFonts w:ascii="Times New Roman" w:hAnsi="Times New Roman" w:cs="Times New Roman"/>
          <w:iCs/>
          <w:sz w:val="24"/>
          <w:szCs w:val="24"/>
        </w:rPr>
        <w:t>(Award 2–3 marks per solid point; extra marks for references to ICMA or EU frameworks)</w:t>
      </w:r>
    </w:p>
    <w:p w:rsidR="007C7C8C" w:rsidRPr="007C7C8C" w:rsidRDefault="007C7C8C" w:rsidP="007C7C8C">
      <w:p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b/>
          <w:bCs/>
          <w:sz w:val="24"/>
          <w:szCs w:val="24"/>
        </w:rPr>
        <w:t xml:space="preserve">c) Case study – </w:t>
      </w:r>
      <w:r w:rsidRPr="007C7C8C">
        <w:rPr>
          <w:rFonts w:ascii="Times New Roman" w:hAnsi="Times New Roman" w:cs="Times New Roman"/>
          <w:b/>
          <w:bCs/>
          <w:iCs/>
          <w:sz w:val="24"/>
          <w:szCs w:val="24"/>
        </w:rPr>
        <w:t>(6 marks)</w:t>
      </w:r>
      <w:r w:rsidRPr="007C7C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7C7C8C" w:rsidRPr="007C7C8C" w:rsidRDefault="007C7C8C" w:rsidP="007C7C8C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>Example: Nigeria’s Sovereign Green Bond, World Bank Green Bonds, or Kenya’s corporate green bond attempts</w:t>
      </w:r>
    </w:p>
    <w:p w:rsidR="007C7C8C" w:rsidRPr="007C7C8C" w:rsidRDefault="007C7C8C" w:rsidP="007C7C8C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>Explain outcomes, impact metrics, and any implementation challenges</w:t>
      </w:r>
      <w:r w:rsidRPr="007C7C8C">
        <w:rPr>
          <w:rFonts w:ascii="Times New Roman" w:hAnsi="Times New Roman" w:cs="Times New Roman"/>
          <w:sz w:val="24"/>
          <w:szCs w:val="24"/>
        </w:rPr>
        <w:br/>
      </w:r>
      <w:r w:rsidRPr="007C7C8C">
        <w:rPr>
          <w:rFonts w:ascii="Times New Roman" w:hAnsi="Times New Roman" w:cs="Times New Roman"/>
          <w:iCs/>
          <w:sz w:val="24"/>
          <w:szCs w:val="24"/>
        </w:rPr>
        <w:t>(Award marks for clarity, relevance, and depth of analysis)</w:t>
      </w:r>
    </w:p>
    <w:p w:rsidR="007C7C8C" w:rsidRPr="007C7C8C" w:rsidRDefault="007C7C8C" w:rsidP="007C7C8C">
      <w:pPr>
        <w:rPr>
          <w:rFonts w:ascii="Times New Roman" w:hAnsi="Times New Roman" w:cs="Times New Roman"/>
          <w:sz w:val="24"/>
          <w:szCs w:val="24"/>
        </w:rPr>
      </w:pPr>
    </w:p>
    <w:p w:rsidR="007C7C8C" w:rsidRPr="007C7C8C" w:rsidRDefault="007C7C8C" w:rsidP="007C7C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C7C8C">
        <w:rPr>
          <w:rFonts w:ascii="Times New Roman" w:hAnsi="Times New Roman" w:cs="Times New Roman"/>
          <w:b/>
          <w:bCs/>
          <w:sz w:val="24"/>
          <w:szCs w:val="24"/>
        </w:rPr>
        <w:t>Question 3: Sustainable Investment Strategies</w:t>
      </w:r>
    </w:p>
    <w:p w:rsidR="007C7C8C" w:rsidRPr="007C7C8C" w:rsidRDefault="007C7C8C" w:rsidP="007C7C8C">
      <w:p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b/>
          <w:bCs/>
          <w:sz w:val="24"/>
          <w:szCs w:val="24"/>
        </w:rPr>
        <w:t xml:space="preserve">a) Approach and objectives – </w:t>
      </w:r>
      <w:r w:rsidRPr="007C7C8C">
        <w:rPr>
          <w:rFonts w:ascii="Times New Roman" w:hAnsi="Times New Roman" w:cs="Times New Roman"/>
          <w:b/>
          <w:bCs/>
          <w:iCs/>
          <w:sz w:val="24"/>
          <w:szCs w:val="24"/>
        </w:rPr>
        <w:t>(6 marks)</w:t>
      </w:r>
      <w:r w:rsidRPr="007C7C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7C7C8C" w:rsidRPr="007C7C8C" w:rsidRDefault="007C7C8C" w:rsidP="007C7C8C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 xml:space="preserve">Clear definitions of negative screening, ESG integration, impact investing </w:t>
      </w:r>
      <w:r w:rsidRPr="007C7C8C">
        <w:rPr>
          <w:rFonts w:ascii="Times New Roman" w:hAnsi="Times New Roman" w:cs="Times New Roman"/>
          <w:iCs/>
          <w:sz w:val="24"/>
          <w:szCs w:val="24"/>
        </w:rPr>
        <w:t>(2 marks each)</w:t>
      </w:r>
    </w:p>
    <w:p w:rsidR="007C7C8C" w:rsidRPr="007C7C8C" w:rsidRDefault="007C7C8C" w:rsidP="007C7C8C">
      <w:p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b/>
          <w:bCs/>
          <w:sz w:val="24"/>
          <w:szCs w:val="24"/>
        </w:rPr>
        <w:t xml:space="preserve">b) Financial and social return evaluation – </w:t>
      </w:r>
      <w:r w:rsidRPr="007C7C8C">
        <w:rPr>
          <w:rFonts w:ascii="Times New Roman" w:hAnsi="Times New Roman" w:cs="Times New Roman"/>
          <w:b/>
          <w:bCs/>
          <w:iCs/>
          <w:sz w:val="24"/>
          <w:szCs w:val="24"/>
        </w:rPr>
        <w:t>(6 marks)</w:t>
      </w:r>
      <w:r w:rsidRPr="007C7C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7C7C8C" w:rsidRPr="007C7C8C" w:rsidRDefault="007C7C8C" w:rsidP="007C7C8C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>Screening may miss outperformers but aligns with values</w:t>
      </w:r>
    </w:p>
    <w:p w:rsidR="007C7C8C" w:rsidRPr="007C7C8C" w:rsidRDefault="007C7C8C" w:rsidP="007C7C8C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>ESG integration balances returns and risk</w:t>
      </w:r>
    </w:p>
    <w:p w:rsidR="007C7C8C" w:rsidRPr="007C7C8C" w:rsidRDefault="007C7C8C" w:rsidP="007C7C8C">
      <w:pPr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>Impact investing often sacrifices liquidity for measurable social/environmental outcomes</w:t>
      </w:r>
      <w:r w:rsidRPr="007C7C8C">
        <w:rPr>
          <w:rFonts w:ascii="Times New Roman" w:hAnsi="Times New Roman" w:cs="Times New Roman"/>
          <w:sz w:val="24"/>
          <w:szCs w:val="24"/>
        </w:rPr>
        <w:br/>
      </w:r>
      <w:r w:rsidRPr="007C7C8C">
        <w:rPr>
          <w:rFonts w:ascii="Times New Roman" w:hAnsi="Times New Roman" w:cs="Times New Roman"/>
          <w:iCs/>
          <w:sz w:val="24"/>
          <w:szCs w:val="24"/>
        </w:rPr>
        <w:t>(Award 2 marks per strategy evaluated thoughtfully)</w:t>
      </w:r>
    </w:p>
    <w:p w:rsidR="007C7C8C" w:rsidRPr="007C7C8C" w:rsidRDefault="007C7C8C" w:rsidP="007C7C8C">
      <w:p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b/>
          <w:bCs/>
          <w:sz w:val="24"/>
          <w:szCs w:val="24"/>
        </w:rPr>
        <w:t xml:space="preserve">c) Real-world examples – </w:t>
      </w:r>
      <w:r w:rsidRPr="007C7C8C">
        <w:rPr>
          <w:rFonts w:ascii="Times New Roman" w:hAnsi="Times New Roman" w:cs="Times New Roman"/>
          <w:b/>
          <w:bCs/>
          <w:iCs/>
          <w:sz w:val="24"/>
          <w:szCs w:val="24"/>
        </w:rPr>
        <w:t>(8 marks)</w:t>
      </w:r>
      <w:r w:rsidRPr="007C7C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7C7C8C" w:rsidRPr="007C7C8C" w:rsidRDefault="007C7C8C" w:rsidP="007C7C8C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 xml:space="preserve">BlackRock, Norway Sovereign Fund, </w:t>
      </w:r>
      <w:proofErr w:type="spellStart"/>
      <w:r w:rsidRPr="007C7C8C">
        <w:rPr>
          <w:rFonts w:ascii="Times New Roman" w:hAnsi="Times New Roman" w:cs="Times New Roman"/>
          <w:sz w:val="24"/>
          <w:szCs w:val="24"/>
        </w:rPr>
        <w:t>Triodos</w:t>
      </w:r>
      <w:proofErr w:type="spellEnd"/>
      <w:r w:rsidRPr="007C7C8C">
        <w:rPr>
          <w:rFonts w:ascii="Times New Roman" w:hAnsi="Times New Roman" w:cs="Times New Roman"/>
          <w:sz w:val="24"/>
          <w:szCs w:val="24"/>
        </w:rPr>
        <w:t xml:space="preserve"> Bank, CalPERS, etc.</w:t>
      </w:r>
    </w:p>
    <w:p w:rsidR="007C7C8C" w:rsidRPr="007C7C8C" w:rsidRDefault="007C7C8C" w:rsidP="007C7C8C">
      <w:pPr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>Use of ESG scores, SDG alignment, fund outcomes</w:t>
      </w:r>
      <w:r w:rsidRPr="007C7C8C">
        <w:rPr>
          <w:rFonts w:ascii="Times New Roman" w:hAnsi="Times New Roman" w:cs="Times New Roman"/>
          <w:sz w:val="24"/>
          <w:szCs w:val="24"/>
        </w:rPr>
        <w:br/>
      </w:r>
      <w:r w:rsidRPr="007C7C8C">
        <w:rPr>
          <w:rFonts w:ascii="Times New Roman" w:hAnsi="Times New Roman" w:cs="Times New Roman"/>
          <w:iCs/>
          <w:sz w:val="24"/>
          <w:szCs w:val="24"/>
        </w:rPr>
        <w:t>(Award 2–3 marks per well-researched example with insight)</w:t>
      </w:r>
    </w:p>
    <w:p w:rsidR="007C7C8C" w:rsidRPr="007C7C8C" w:rsidRDefault="007C7C8C" w:rsidP="007C7C8C">
      <w:pPr>
        <w:rPr>
          <w:rFonts w:ascii="Times New Roman" w:hAnsi="Times New Roman" w:cs="Times New Roman"/>
          <w:sz w:val="24"/>
          <w:szCs w:val="24"/>
        </w:rPr>
      </w:pPr>
    </w:p>
    <w:p w:rsidR="007C7C8C" w:rsidRPr="007C7C8C" w:rsidRDefault="007C7C8C" w:rsidP="007C7C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C7C8C">
        <w:rPr>
          <w:rFonts w:ascii="Times New Roman" w:hAnsi="Times New Roman" w:cs="Times New Roman"/>
          <w:b/>
          <w:bCs/>
          <w:sz w:val="24"/>
          <w:szCs w:val="24"/>
        </w:rPr>
        <w:t>Question 4: Climate Risk and Financial Stability</w:t>
      </w:r>
    </w:p>
    <w:p w:rsidR="007C7C8C" w:rsidRPr="007C7C8C" w:rsidRDefault="007C7C8C" w:rsidP="007C7C8C">
      <w:p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b/>
          <w:bCs/>
          <w:sz w:val="24"/>
          <w:szCs w:val="24"/>
        </w:rPr>
        <w:t xml:space="preserve">a) Types and transmission channels – </w:t>
      </w:r>
      <w:r w:rsidRPr="007C7C8C">
        <w:rPr>
          <w:rFonts w:ascii="Times New Roman" w:hAnsi="Times New Roman" w:cs="Times New Roman"/>
          <w:b/>
          <w:bCs/>
          <w:iCs/>
          <w:sz w:val="24"/>
          <w:szCs w:val="24"/>
        </w:rPr>
        <w:t>(8 marks)</w:t>
      </w:r>
      <w:r w:rsidRPr="007C7C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7C7C8C" w:rsidRPr="007C7C8C" w:rsidRDefault="007C7C8C" w:rsidP="007C7C8C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 xml:space="preserve">Physical risks: disruption to assets/supply chains </w:t>
      </w:r>
      <w:r w:rsidRPr="007C7C8C">
        <w:rPr>
          <w:rFonts w:ascii="Times New Roman" w:hAnsi="Times New Roman" w:cs="Times New Roman"/>
          <w:iCs/>
          <w:sz w:val="24"/>
          <w:szCs w:val="24"/>
        </w:rPr>
        <w:t>(2 marks)</w:t>
      </w:r>
    </w:p>
    <w:p w:rsidR="007C7C8C" w:rsidRPr="007C7C8C" w:rsidRDefault="007C7C8C" w:rsidP="007C7C8C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 xml:space="preserve">Transition risks: policy shifts, stranded assets </w:t>
      </w:r>
      <w:r w:rsidRPr="007C7C8C">
        <w:rPr>
          <w:rFonts w:ascii="Times New Roman" w:hAnsi="Times New Roman" w:cs="Times New Roman"/>
          <w:iCs/>
          <w:sz w:val="24"/>
          <w:szCs w:val="24"/>
        </w:rPr>
        <w:t>(2 marks)</w:t>
      </w:r>
    </w:p>
    <w:p w:rsidR="007C7C8C" w:rsidRPr="007C7C8C" w:rsidRDefault="007C7C8C" w:rsidP="007C7C8C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 xml:space="preserve">Liability risks: lawsuits, reputational damage </w:t>
      </w:r>
      <w:r w:rsidRPr="007C7C8C">
        <w:rPr>
          <w:rFonts w:ascii="Times New Roman" w:hAnsi="Times New Roman" w:cs="Times New Roman"/>
          <w:iCs/>
          <w:sz w:val="24"/>
          <w:szCs w:val="24"/>
        </w:rPr>
        <w:t>(2 marks)</w:t>
      </w:r>
    </w:p>
    <w:p w:rsidR="007C7C8C" w:rsidRPr="007C7C8C" w:rsidRDefault="007C7C8C" w:rsidP="007C7C8C">
      <w:pPr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lastRenderedPageBreak/>
        <w:t xml:space="preserve">System-wide contagion or repricing of assets </w:t>
      </w:r>
      <w:r w:rsidRPr="007C7C8C">
        <w:rPr>
          <w:rFonts w:ascii="Times New Roman" w:hAnsi="Times New Roman" w:cs="Times New Roman"/>
          <w:iCs/>
          <w:sz w:val="24"/>
          <w:szCs w:val="24"/>
        </w:rPr>
        <w:t>(2 marks)</w:t>
      </w:r>
    </w:p>
    <w:p w:rsidR="007C7C8C" w:rsidRPr="007C7C8C" w:rsidRDefault="007C7C8C" w:rsidP="007C7C8C">
      <w:p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b/>
          <w:bCs/>
          <w:sz w:val="24"/>
          <w:szCs w:val="24"/>
        </w:rPr>
        <w:t xml:space="preserve">b) Regulatory responses – </w:t>
      </w:r>
      <w:r w:rsidRPr="007C7C8C">
        <w:rPr>
          <w:rFonts w:ascii="Times New Roman" w:hAnsi="Times New Roman" w:cs="Times New Roman"/>
          <w:b/>
          <w:bCs/>
          <w:iCs/>
          <w:sz w:val="24"/>
          <w:szCs w:val="24"/>
        </w:rPr>
        <w:t>(6 marks)</w:t>
      </w:r>
      <w:r w:rsidRPr="007C7C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7C7C8C" w:rsidRPr="007C7C8C" w:rsidRDefault="007C7C8C" w:rsidP="007C7C8C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>Central banks: Network for Greening the Financial System (NGFS), ECB, BoE climate stress testing</w:t>
      </w:r>
    </w:p>
    <w:p w:rsidR="007C7C8C" w:rsidRPr="007C7C8C" w:rsidRDefault="007C7C8C" w:rsidP="007C7C8C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>Disclosures: TCFD, ISSB</w:t>
      </w:r>
    </w:p>
    <w:p w:rsidR="007C7C8C" w:rsidRPr="007C7C8C" w:rsidRDefault="007C7C8C" w:rsidP="007C7C8C">
      <w:pPr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>Risk frameworks within banks, insurers</w:t>
      </w:r>
      <w:r w:rsidRPr="007C7C8C">
        <w:rPr>
          <w:rFonts w:ascii="Times New Roman" w:hAnsi="Times New Roman" w:cs="Times New Roman"/>
          <w:sz w:val="24"/>
          <w:szCs w:val="24"/>
        </w:rPr>
        <w:br/>
      </w:r>
      <w:r w:rsidRPr="007C7C8C">
        <w:rPr>
          <w:rFonts w:ascii="Times New Roman" w:hAnsi="Times New Roman" w:cs="Times New Roman"/>
          <w:iCs/>
          <w:sz w:val="24"/>
          <w:szCs w:val="24"/>
        </w:rPr>
        <w:t>(Award 2 marks per specific example with explanation)</w:t>
      </w:r>
    </w:p>
    <w:p w:rsidR="007C7C8C" w:rsidRPr="007C7C8C" w:rsidRDefault="007C7C8C" w:rsidP="007C7C8C">
      <w:p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b/>
          <w:bCs/>
          <w:sz w:val="24"/>
          <w:szCs w:val="24"/>
        </w:rPr>
        <w:t xml:space="preserve">c) Tool limitations – </w:t>
      </w:r>
      <w:r w:rsidRPr="007C7C8C">
        <w:rPr>
          <w:rFonts w:ascii="Times New Roman" w:hAnsi="Times New Roman" w:cs="Times New Roman"/>
          <w:b/>
          <w:bCs/>
          <w:iCs/>
          <w:sz w:val="24"/>
          <w:szCs w:val="24"/>
        </w:rPr>
        <w:t>(6 marks)</w:t>
      </w:r>
      <w:r w:rsidRPr="007C7C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7C7C8C" w:rsidRPr="007C7C8C" w:rsidRDefault="007C7C8C" w:rsidP="007C7C8C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>Uncertainty in models, lack of data</w:t>
      </w:r>
    </w:p>
    <w:p w:rsidR="007C7C8C" w:rsidRPr="007C7C8C" w:rsidRDefault="007C7C8C" w:rsidP="007C7C8C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>Long time horizons</w:t>
      </w:r>
    </w:p>
    <w:p w:rsidR="007C7C8C" w:rsidRPr="007C7C8C" w:rsidRDefault="007C7C8C" w:rsidP="007C7C8C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>Over-reliance on voluntary reporting</w:t>
      </w:r>
    </w:p>
    <w:p w:rsidR="007C7C8C" w:rsidRPr="007C7C8C" w:rsidRDefault="007C7C8C" w:rsidP="007C7C8C">
      <w:pPr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>Inconsistencies in climate scenarios</w:t>
      </w:r>
      <w:r w:rsidRPr="007C7C8C">
        <w:rPr>
          <w:rFonts w:ascii="Times New Roman" w:hAnsi="Times New Roman" w:cs="Times New Roman"/>
          <w:sz w:val="24"/>
          <w:szCs w:val="24"/>
        </w:rPr>
        <w:br/>
      </w:r>
      <w:r w:rsidRPr="007C7C8C">
        <w:rPr>
          <w:rFonts w:ascii="Times New Roman" w:hAnsi="Times New Roman" w:cs="Times New Roman"/>
          <w:iCs/>
          <w:sz w:val="24"/>
          <w:szCs w:val="24"/>
        </w:rPr>
        <w:t>(Award 2 marks per point explained with critical insight)</w:t>
      </w:r>
    </w:p>
    <w:p w:rsidR="007C7C8C" w:rsidRPr="007C7C8C" w:rsidRDefault="007C7C8C" w:rsidP="007C7C8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C7C8C">
        <w:rPr>
          <w:rFonts w:ascii="Times New Roman" w:hAnsi="Times New Roman" w:cs="Times New Roman"/>
          <w:b/>
          <w:bCs/>
          <w:sz w:val="24"/>
          <w:szCs w:val="24"/>
        </w:rPr>
        <w:t>Question 5: DFIs and Inclusive Green Growth</w:t>
      </w:r>
    </w:p>
    <w:p w:rsidR="007C7C8C" w:rsidRPr="007C7C8C" w:rsidRDefault="007C7C8C" w:rsidP="007C7C8C">
      <w:p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b/>
          <w:bCs/>
          <w:sz w:val="24"/>
          <w:szCs w:val="24"/>
        </w:rPr>
        <w:t xml:space="preserve">a) Mobilizing/de-risking capital – </w:t>
      </w:r>
      <w:r w:rsidRPr="007C7C8C">
        <w:rPr>
          <w:rFonts w:ascii="Times New Roman" w:hAnsi="Times New Roman" w:cs="Times New Roman"/>
          <w:b/>
          <w:bCs/>
          <w:iCs/>
          <w:sz w:val="24"/>
          <w:szCs w:val="24"/>
        </w:rPr>
        <w:t>(6 marks)</w:t>
      </w:r>
      <w:r w:rsidRPr="007C7C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7C7C8C" w:rsidRPr="007C7C8C" w:rsidRDefault="007C7C8C" w:rsidP="007C7C8C">
      <w:pPr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>Blended finance, guarantees, technical assistance</w:t>
      </w:r>
    </w:p>
    <w:p w:rsidR="007C7C8C" w:rsidRPr="007C7C8C" w:rsidRDefault="007C7C8C" w:rsidP="007C7C8C">
      <w:pPr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>First-loss capital, concessional loans</w:t>
      </w:r>
      <w:r w:rsidRPr="007C7C8C">
        <w:rPr>
          <w:rFonts w:ascii="Times New Roman" w:hAnsi="Times New Roman" w:cs="Times New Roman"/>
          <w:sz w:val="24"/>
          <w:szCs w:val="24"/>
        </w:rPr>
        <w:br/>
      </w:r>
      <w:r w:rsidRPr="007C7C8C">
        <w:rPr>
          <w:rFonts w:ascii="Times New Roman" w:hAnsi="Times New Roman" w:cs="Times New Roman"/>
          <w:iCs/>
          <w:sz w:val="24"/>
          <w:szCs w:val="24"/>
        </w:rPr>
        <w:t>(Award 2–3 marks per de-risking method explained with clarity)</w:t>
      </w:r>
    </w:p>
    <w:p w:rsidR="007C7C8C" w:rsidRPr="007C7C8C" w:rsidRDefault="007C7C8C" w:rsidP="007C7C8C">
      <w:p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b/>
          <w:bCs/>
          <w:sz w:val="24"/>
          <w:szCs w:val="24"/>
        </w:rPr>
        <w:t xml:space="preserve">b) Promoting inclusion, equity, resilience – </w:t>
      </w:r>
      <w:r w:rsidRPr="007C7C8C">
        <w:rPr>
          <w:rFonts w:ascii="Times New Roman" w:hAnsi="Times New Roman" w:cs="Times New Roman"/>
          <w:b/>
          <w:bCs/>
          <w:iCs/>
          <w:sz w:val="24"/>
          <w:szCs w:val="24"/>
        </w:rPr>
        <w:t>(6 marks)</w:t>
      </w:r>
      <w:r w:rsidRPr="007C7C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7C7C8C" w:rsidRPr="007C7C8C" w:rsidRDefault="007C7C8C" w:rsidP="007C7C8C">
      <w:pPr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>Gender-smart finance, climate-resilient agriculture, SME support</w:t>
      </w:r>
    </w:p>
    <w:p w:rsidR="007C7C8C" w:rsidRPr="007C7C8C" w:rsidRDefault="007C7C8C" w:rsidP="007C7C8C">
      <w:pPr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>Social outcomes (jobs, health, education)</w:t>
      </w:r>
      <w:r w:rsidRPr="007C7C8C">
        <w:rPr>
          <w:rFonts w:ascii="Times New Roman" w:hAnsi="Times New Roman" w:cs="Times New Roman"/>
          <w:sz w:val="24"/>
          <w:szCs w:val="24"/>
        </w:rPr>
        <w:br/>
      </w:r>
      <w:r w:rsidRPr="007C7C8C">
        <w:rPr>
          <w:rFonts w:ascii="Times New Roman" w:hAnsi="Times New Roman" w:cs="Times New Roman"/>
          <w:iCs/>
          <w:sz w:val="24"/>
          <w:szCs w:val="24"/>
        </w:rPr>
        <w:t>(Award 2 marks per dimension with relevance to SDGs)</w:t>
      </w:r>
    </w:p>
    <w:p w:rsidR="007C7C8C" w:rsidRPr="007C7C8C" w:rsidRDefault="007C7C8C" w:rsidP="007C7C8C">
      <w:p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b/>
          <w:bCs/>
          <w:sz w:val="24"/>
          <w:szCs w:val="24"/>
        </w:rPr>
        <w:t xml:space="preserve">c) Case studies – </w:t>
      </w:r>
      <w:r w:rsidRPr="007C7C8C">
        <w:rPr>
          <w:rFonts w:ascii="Times New Roman" w:hAnsi="Times New Roman" w:cs="Times New Roman"/>
          <w:b/>
          <w:bCs/>
          <w:iCs/>
          <w:sz w:val="24"/>
          <w:szCs w:val="24"/>
        </w:rPr>
        <w:t>(8 marks)</w:t>
      </w:r>
      <w:r w:rsidRPr="007C7C8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7C7C8C" w:rsidRPr="007C7C8C" w:rsidRDefault="007C7C8C" w:rsidP="007C7C8C">
      <w:pPr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 xml:space="preserve">IFC’s EDGE green building, </w:t>
      </w:r>
      <w:proofErr w:type="spellStart"/>
      <w:r w:rsidRPr="007C7C8C">
        <w:rPr>
          <w:rFonts w:ascii="Times New Roman" w:hAnsi="Times New Roman" w:cs="Times New Roman"/>
          <w:sz w:val="24"/>
          <w:szCs w:val="24"/>
        </w:rPr>
        <w:t>AfDB</w:t>
      </w:r>
      <w:proofErr w:type="spellEnd"/>
      <w:r w:rsidRPr="007C7C8C">
        <w:rPr>
          <w:rFonts w:ascii="Times New Roman" w:hAnsi="Times New Roman" w:cs="Times New Roman"/>
          <w:sz w:val="24"/>
          <w:szCs w:val="24"/>
        </w:rPr>
        <w:t xml:space="preserve"> Desert-to-Power, FMO’s energy finance in East Africa</w:t>
      </w:r>
    </w:p>
    <w:p w:rsidR="007C7C8C" w:rsidRPr="007C7C8C" w:rsidRDefault="007C7C8C" w:rsidP="007C7C8C">
      <w:pPr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>Discuss goals, instruments used, impact evaluation</w:t>
      </w:r>
    </w:p>
    <w:p w:rsidR="007C7C8C" w:rsidRPr="007C7C8C" w:rsidRDefault="007C7C8C" w:rsidP="007C7C8C">
      <w:pPr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7C7C8C">
        <w:rPr>
          <w:rFonts w:ascii="Times New Roman" w:hAnsi="Times New Roman" w:cs="Times New Roman"/>
          <w:sz w:val="24"/>
          <w:szCs w:val="24"/>
        </w:rPr>
        <w:t>Mention any trade-offs: development impact vs. financial sustainability</w:t>
      </w:r>
      <w:r w:rsidRPr="007C7C8C">
        <w:rPr>
          <w:rFonts w:ascii="Times New Roman" w:hAnsi="Times New Roman" w:cs="Times New Roman"/>
          <w:sz w:val="24"/>
          <w:szCs w:val="24"/>
        </w:rPr>
        <w:br/>
      </w:r>
      <w:r w:rsidRPr="007C7C8C">
        <w:rPr>
          <w:rFonts w:ascii="Times New Roman" w:hAnsi="Times New Roman" w:cs="Times New Roman"/>
          <w:iCs/>
          <w:sz w:val="24"/>
          <w:szCs w:val="24"/>
        </w:rPr>
        <w:t>(Award 4 marks per rich example with critical analysis)</w:t>
      </w:r>
    </w:p>
    <w:p w:rsidR="00A2329F" w:rsidRPr="007C7C8C" w:rsidRDefault="00A2329F">
      <w:pPr>
        <w:rPr>
          <w:rFonts w:ascii="Times New Roman" w:hAnsi="Times New Roman" w:cs="Times New Roman"/>
          <w:sz w:val="24"/>
          <w:szCs w:val="24"/>
        </w:rPr>
      </w:pPr>
    </w:p>
    <w:sectPr w:rsidR="00A2329F" w:rsidRPr="007C7C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500FE"/>
    <w:multiLevelType w:val="multilevel"/>
    <w:tmpl w:val="A05C6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1A2411"/>
    <w:multiLevelType w:val="multilevel"/>
    <w:tmpl w:val="A7141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9F7AF1"/>
    <w:multiLevelType w:val="multilevel"/>
    <w:tmpl w:val="903CE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4B3BA9"/>
    <w:multiLevelType w:val="multilevel"/>
    <w:tmpl w:val="1D163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1417FE"/>
    <w:multiLevelType w:val="multilevel"/>
    <w:tmpl w:val="2A987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6E0362"/>
    <w:multiLevelType w:val="multilevel"/>
    <w:tmpl w:val="C64A9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4E5DA1"/>
    <w:multiLevelType w:val="multilevel"/>
    <w:tmpl w:val="8DE61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603457"/>
    <w:multiLevelType w:val="multilevel"/>
    <w:tmpl w:val="347A8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83458E"/>
    <w:multiLevelType w:val="multilevel"/>
    <w:tmpl w:val="45C86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107EFB"/>
    <w:multiLevelType w:val="multilevel"/>
    <w:tmpl w:val="89483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21B25EE"/>
    <w:multiLevelType w:val="multilevel"/>
    <w:tmpl w:val="A31A8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BA50EAC"/>
    <w:multiLevelType w:val="multilevel"/>
    <w:tmpl w:val="387C4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3D659A"/>
    <w:multiLevelType w:val="multilevel"/>
    <w:tmpl w:val="14BA6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4247B8B"/>
    <w:multiLevelType w:val="multilevel"/>
    <w:tmpl w:val="D22EC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57426B"/>
    <w:multiLevelType w:val="multilevel"/>
    <w:tmpl w:val="7F28A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6"/>
  </w:num>
  <w:num w:numId="3">
    <w:abstractNumId w:val="12"/>
  </w:num>
  <w:num w:numId="4">
    <w:abstractNumId w:val="11"/>
  </w:num>
  <w:num w:numId="5">
    <w:abstractNumId w:val="9"/>
  </w:num>
  <w:num w:numId="6">
    <w:abstractNumId w:val="2"/>
  </w:num>
  <w:num w:numId="7">
    <w:abstractNumId w:val="8"/>
  </w:num>
  <w:num w:numId="8">
    <w:abstractNumId w:val="4"/>
  </w:num>
  <w:num w:numId="9">
    <w:abstractNumId w:val="14"/>
  </w:num>
  <w:num w:numId="10">
    <w:abstractNumId w:val="1"/>
  </w:num>
  <w:num w:numId="11">
    <w:abstractNumId w:val="0"/>
  </w:num>
  <w:num w:numId="12">
    <w:abstractNumId w:val="3"/>
  </w:num>
  <w:num w:numId="13">
    <w:abstractNumId w:val="7"/>
  </w:num>
  <w:num w:numId="14">
    <w:abstractNumId w:val="5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C8C"/>
    <w:rsid w:val="007C7C8C"/>
    <w:rsid w:val="00A23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134AE"/>
  <w15:chartTrackingRefBased/>
  <w15:docId w15:val="{145A29D7-BEED-4577-A189-0B1C5AFAF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4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600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PC</dc:creator>
  <cp:keywords/>
  <dc:description/>
  <cp:lastModifiedBy>Ian PC</cp:lastModifiedBy>
  <cp:revision>1</cp:revision>
  <dcterms:created xsi:type="dcterms:W3CDTF">2025-06-08T17:14:00Z</dcterms:created>
  <dcterms:modified xsi:type="dcterms:W3CDTF">2025-06-08T17:17:00Z</dcterms:modified>
</cp:coreProperties>
</file>