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Номи курс: Фаъолияти иқтисоди берунаи корхонаҳо дар Ҷумҳурии Тоҷикистон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i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Foreign economic activity of enterprises in the Republic of Tajikistan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Week: 1. 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lecture</w:t>
      </w:r>
      <w:r w:rsidDel="00000000" w:rsidR="00000000" w:rsidRPr="00000000">
        <w:rPr>
          <w:b w:val="1"/>
          <w:rtl w:val="0"/>
        </w:rPr>
        <w:t xml:space="preserve"> 1.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Purpose and essence of external economic activity of the enterprise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Мавзӯи 1. Мақсад ва моҳияти фаъолияти иқтисодии берунаи корхона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142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Саволҳоҳои назорати оид ба мавзӯъ: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6"/>
          <w:szCs w:val="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Мафҳуми фаъолияи иқтисоди берунаро шарҳ диҳед.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Сиёсати иқтисодии берунаи кишвар кадом хусусиятҳоро доро мебошад.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Дар фаъолияти иқтисоди беруна савдои беруна кадом нақшро мебозад.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Намудҳои фаъолияти иқтисоди берунаро номбар кунед.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Принсип ва хусусиятҳои асосии ФИБ-ро баён намоед.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Объекти фаъолияти иқтисодиро шарҳ диҳед.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Саволҳои тестӣ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Мафҳуми фаъолияти савдои берунаро нишон диҳед.</w:t>
      </w:r>
    </w:p>
    <w:p w:rsidR="00000000" w:rsidDel="00000000" w:rsidP="00000000" w:rsidRDefault="00000000" w:rsidRPr="00000000" w14:paraId="00000014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А. Фаъолиятест доир ба ташкили савдои хориҷӣ.</w:t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Б. Ташкили савдо бо дигар мамлакатҳо.</w:t>
      </w:r>
    </w:p>
    <w:p w:rsidR="00000000" w:rsidDel="00000000" w:rsidP="00000000" w:rsidRDefault="00000000" w:rsidRPr="00000000" w14:paraId="00000018">
      <w:pPr>
        <w:spacing w:line="276" w:lineRule="auto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В. Ин аст содироту воридоти молҳо.</w:t>
      </w:r>
    </w:p>
    <w:p w:rsidR="00000000" w:rsidDel="00000000" w:rsidP="00000000" w:rsidRDefault="00000000" w:rsidRPr="00000000" w14:paraId="0000001A">
      <w:pPr>
        <w:spacing w:line="276" w:lineRule="auto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Г. Фаъолиятест доир ба амалӣ намудани амалиётҳо дар соҳаи савдои берунаи молҳо, хизматрасониҳо, иттилоот.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Фаъолияти иқтисоди беруна кадом функсияҳоро амалӣ мекунад.</w:t>
      </w:r>
    </w:p>
    <w:p w:rsidR="00000000" w:rsidDel="00000000" w:rsidP="00000000" w:rsidRDefault="00000000" w:rsidRPr="00000000" w14:paraId="0000001E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А. Барасии  шартномаҳо бо мамлакатҳои хориҷа.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Б. Хариду фурӯши молҳо ва хадамот.</w:t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В. Содироти молҳо ба мамлакатҳои хориҷа.</w:t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Г. Амалӣ намудани алоқаҳои иқтисодии гуногунҷабҳа бо  хориҷӣ кишвар.</w:t>
      </w:r>
    </w:p>
    <w:p w:rsidR="00000000" w:rsidDel="00000000" w:rsidP="00000000" w:rsidRDefault="00000000" w:rsidRPr="00000000" w14:paraId="0000002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84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Намудҳо ва шаклҳои фаъолияти иќтисоди беруна кадомњоянд.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А. Ҳамкориҳои инвеститсионӣ, ҳамкориҳо доир ба соҳаи нақлиёт, реклама, ҳаракати молҳо.</w:t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Б. Ҳамкориҳо дар соҳаи тадқиқотҳои илмӣ – техникӣ, сармоягузорӣ, нақлиёт, теллекомуникатсия, туризм ва ғайра.</w:t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В. Ҳамкориҳо дар соҳаи истеҳсолот, фурӯши молу хадамот, нигоҳдорӣ ва тақсимоти онҳо.</w:t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rFonts w:ascii="Times New Roman" w:cs="Times New Roman" w:eastAsia="Times New Roman" w:hAnsi="Times New Roman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Г. Ҳамкориҳои тиҷоратӣ, ҳалли проблемаҳои (масъалаҳои) глобалӣ, корҳои тадқиқоти, рушди фарҳанг.</w:t>
      </w:r>
    </w:p>
    <w:p w:rsidR="00000000" w:rsidDel="00000000" w:rsidP="00000000" w:rsidRDefault="00000000" w:rsidRPr="00000000" w14:paraId="00000030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4" w:right="0" w:hanging="284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Қонуни Ҷумҳурии Тоҷикистон дар бораи «Фаъолияти берунаи иқтисодиёт дар Ҷумҳурии  Тоҷикистон» кай қабул карда шуд.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а) 26.12.1994с.                                        </w:t>
      </w:r>
      <w:r w:rsidDel="00000000" w:rsidR="00000000" w:rsidRPr="00000000">
        <w:rPr>
          <w:rtl w:val="0"/>
        </w:rPr>
        <w:t xml:space="preserve">в) 27.12.1993с.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б) 27.12.1995с.                                       </w:t>
      </w:r>
      <w:r w:rsidDel="00000000" w:rsidR="00000000" w:rsidRPr="00000000">
        <w:rPr>
          <w:rtl w:val="0"/>
        </w:rPr>
        <w:t xml:space="preserve">г) 26.12.1992с.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  </w:t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495" w:hanging="360"/>
      </w:pPr>
      <w:rPr/>
    </w:lvl>
    <w:lvl w:ilvl="1">
      <w:start w:val="1"/>
      <w:numFmt w:val="lowerLetter"/>
      <w:lvlText w:val="%2."/>
      <w:lvlJc w:val="left"/>
      <w:pPr>
        <w:ind w:left="2215" w:hanging="360"/>
      </w:pPr>
      <w:rPr/>
    </w:lvl>
    <w:lvl w:ilvl="2">
      <w:start w:val="1"/>
      <w:numFmt w:val="lowerRoman"/>
      <w:lvlText w:val="%3."/>
      <w:lvlJc w:val="right"/>
      <w:pPr>
        <w:ind w:left="2935" w:hanging="180"/>
      </w:pPr>
      <w:rPr/>
    </w:lvl>
    <w:lvl w:ilvl="3">
      <w:start w:val="1"/>
      <w:numFmt w:val="decimal"/>
      <w:lvlText w:val="%4."/>
      <w:lvlJc w:val="left"/>
      <w:pPr>
        <w:ind w:left="3655" w:hanging="360"/>
      </w:pPr>
      <w:rPr/>
    </w:lvl>
    <w:lvl w:ilvl="4">
      <w:start w:val="1"/>
      <w:numFmt w:val="lowerLetter"/>
      <w:lvlText w:val="%5."/>
      <w:lvlJc w:val="left"/>
      <w:pPr>
        <w:ind w:left="4375" w:hanging="360"/>
      </w:pPr>
      <w:rPr/>
    </w:lvl>
    <w:lvl w:ilvl="5">
      <w:start w:val="1"/>
      <w:numFmt w:val="lowerRoman"/>
      <w:lvlText w:val="%6."/>
      <w:lvlJc w:val="right"/>
      <w:pPr>
        <w:ind w:left="5095" w:hanging="180"/>
      </w:pPr>
      <w:rPr/>
    </w:lvl>
    <w:lvl w:ilvl="6">
      <w:start w:val="1"/>
      <w:numFmt w:val="decimal"/>
      <w:lvlText w:val="%7."/>
      <w:lvlJc w:val="left"/>
      <w:pPr>
        <w:ind w:left="5815" w:hanging="360"/>
      </w:pPr>
      <w:rPr/>
    </w:lvl>
    <w:lvl w:ilvl="7">
      <w:start w:val="1"/>
      <w:numFmt w:val="lowerLetter"/>
      <w:lvlText w:val="%8."/>
      <w:lvlJc w:val="left"/>
      <w:pPr>
        <w:ind w:left="6535" w:hanging="360"/>
      </w:pPr>
      <w:rPr/>
    </w:lvl>
    <w:lvl w:ilvl="8">
      <w:start w:val="1"/>
      <w:numFmt w:val="lowerRoman"/>
      <w:lvlText w:val="%9."/>
      <w:lvlJc w:val="right"/>
      <w:pPr>
        <w:ind w:left="7255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tg-Cyrl-TJ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7946BA"/>
    <w:pPr>
      <w:spacing w:after="0" w:line="240" w:lineRule="auto"/>
    </w:pPr>
    <w:rPr>
      <w:rFonts w:ascii="Times New Roman Tj" w:cs="Times New Roman" w:eastAsia="Times New Roman" w:hAnsi="Times New Roman Tj"/>
      <w:sz w:val="28"/>
      <w:szCs w:val="24"/>
      <w:lang w:eastAsia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rynqvb" w:customStyle="1">
    <w:name w:val="rynqvb"/>
    <w:basedOn w:val="a0"/>
    <w:rsid w:val="007946BA"/>
  </w:style>
  <w:style w:type="paragraph" w:styleId="a3">
    <w:name w:val="Body Text"/>
    <w:basedOn w:val="a"/>
    <w:link w:val="a4"/>
    <w:rsid w:val="007946BA"/>
    <w:pPr>
      <w:spacing w:after="120"/>
    </w:pPr>
    <w:rPr>
      <w:rFonts w:ascii="Times New Roman" w:hAnsi="Times New Roman"/>
      <w:sz w:val="24"/>
    </w:rPr>
  </w:style>
  <w:style w:type="character" w:styleId="a4" w:customStyle="1">
    <w:name w:val="Основной текст Знак"/>
    <w:basedOn w:val="a0"/>
    <w:link w:val="a3"/>
    <w:rsid w:val="007946BA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 w:val="1"/>
    <w:rsid w:val="005C59AC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2025-03-24T07:19:00Z</dcterms:created>
  <dc:creator>*</dc:creator>
</cp:coreProperties>
</file>